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00BC8" w14:textId="77777777" w:rsidR="009E53AD" w:rsidRDefault="009E53AD" w:rsidP="00646C1E">
      <w:pPr>
        <w:pStyle w:val="Default"/>
        <w:rPr>
          <w:rFonts w:ascii="Gill Sans MT" w:hAnsi="Gill Sans MT"/>
          <w:color w:val="auto"/>
          <w:sz w:val="32"/>
          <w:szCs w:val="22"/>
        </w:rPr>
      </w:pPr>
      <w:r>
        <w:rPr>
          <w:rFonts w:ascii="Gill Sans MT" w:hAnsi="Gill Sans MT"/>
          <w:color w:val="auto"/>
          <w:sz w:val="32"/>
          <w:szCs w:val="22"/>
        </w:rPr>
        <w:br/>
      </w:r>
    </w:p>
    <w:p w14:paraId="1F08A06B" w14:textId="77777777" w:rsidR="009E53AD" w:rsidRDefault="009E53AD" w:rsidP="00646C1E">
      <w:pPr>
        <w:pStyle w:val="Default"/>
        <w:rPr>
          <w:rFonts w:ascii="Gill Sans MT" w:hAnsi="Gill Sans MT"/>
          <w:color w:val="auto"/>
          <w:sz w:val="32"/>
          <w:szCs w:val="22"/>
        </w:rPr>
      </w:pPr>
    </w:p>
    <w:p w14:paraId="28FEE63D" w14:textId="77777777" w:rsidR="009E53AD" w:rsidRDefault="009E53AD" w:rsidP="00646C1E">
      <w:pPr>
        <w:pStyle w:val="Default"/>
        <w:rPr>
          <w:rFonts w:ascii="Gill Sans MT" w:hAnsi="Gill Sans MT"/>
          <w:color w:val="auto"/>
          <w:sz w:val="32"/>
          <w:szCs w:val="22"/>
        </w:rPr>
      </w:pPr>
    </w:p>
    <w:p w14:paraId="55D382EF" w14:textId="77777777" w:rsidR="009E53AD" w:rsidRDefault="009E53AD" w:rsidP="00646C1E">
      <w:pPr>
        <w:pStyle w:val="Default"/>
        <w:rPr>
          <w:rFonts w:ascii="Gill Sans MT" w:hAnsi="Gill Sans MT"/>
          <w:color w:val="auto"/>
          <w:sz w:val="32"/>
          <w:szCs w:val="22"/>
        </w:rPr>
      </w:pPr>
    </w:p>
    <w:p w14:paraId="74B73EA8" w14:textId="2CBA131E" w:rsidR="00646C1E" w:rsidRPr="00C27263" w:rsidRDefault="00646C1E" w:rsidP="00646C1E">
      <w:pPr>
        <w:pStyle w:val="Default"/>
        <w:rPr>
          <w:rFonts w:ascii="Gill Sans MT" w:hAnsi="Gill Sans MT" w:cstheme="minorBidi"/>
          <w:color w:val="auto"/>
          <w:sz w:val="32"/>
          <w:szCs w:val="32"/>
        </w:rPr>
      </w:pPr>
      <w:r w:rsidRPr="002D138E">
        <w:rPr>
          <w:rFonts w:ascii="Gill Sans MT" w:hAnsi="Gill Sans MT"/>
          <w:color w:val="auto"/>
          <w:sz w:val="32"/>
          <w:szCs w:val="32"/>
        </w:rPr>
        <w:t xml:space="preserve">Use this checklist, along with your Business Continuity Plan to </w:t>
      </w:r>
      <w:r w:rsidR="00D64EC9" w:rsidRPr="002D138E">
        <w:rPr>
          <w:rFonts w:ascii="Gill Sans MT" w:hAnsi="Gill Sans MT" w:cstheme="minorBidi"/>
          <w:color w:val="auto"/>
          <w:sz w:val="32"/>
          <w:szCs w:val="32"/>
        </w:rPr>
        <w:t xml:space="preserve">prepare your business for a </w:t>
      </w:r>
      <w:r w:rsidR="00A103E9" w:rsidRPr="002D138E">
        <w:rPr>
          <w:rFonts w:ascii="Gill Sans MT" w:hAnsi="Gill Sans MT" w:cstheme="minorBidi"/>
          <w:color w:val="auto"/>
          <w:sz w:val="32"/>
          <w:szCs w:val="32"/>
        </w:rPr>
        <w:t>flood event</w:t>
      </w:r>
      <w:r w:rsidR="002B6FEA" w:rsidRPr="002D138E">
        <w:rPr>
          <w:rFonts w:ascii="Gill Sans MT" w:hAnsi="Gill Sans MT" w:cstheme="minorBidi"/>
          <w:color w:val="auto"/>
          <w:sz w:val="32"/>
          <w:szCs w:val="32"/>
        </w:rPr>
        <w:t>.</w:t>
      </w:r>
    </w:p>
    <w:p w14:paraId="704B1C03" w14:textId="75E48CDD" w:rsidR="00A103E9" w:rsidRDefault="00F040B4" w:rsidP="009E53AD">
      <w:pPr>
        <w:pStyle w:val="Default"/>
        <w:spacing w:before="240" w:after="120" w:line="23" w:lineRule="atLeast"/>
        <w:rPr>
          <w:rFonts w:ascii="Gill Sans MT" w:hAnsi="Gill Sans MT" w:cstheme="minorBidi"/>
          <w:color w:val="auto"/>
          <w:sz w:val="22"/>
          <w:szCs w:val="22"/>
        </w:rPr>
      </w:pPr>
      <w:r>
        <w:rPr>
          <w:rFonts w:ascii="Gill Sans MT" w:hAnsi="Gill Sans MT" w:cstheme="minorBidi"/>
          <w:color w:val="auto"/>
          <w:sz w:val="22"/>
          <w:szCs w:val="22"/>
        </w:rPr>
        <w:t xml:space="preserve">Flooding can cause damage to your business assets and stock, or indirectly impact on your business activities by disrupting supply chains and customer access routes. Floods can occur rapidly and without warning. Use this checklist to prepare your business in advance and </w:t>
      </w:r>
      <w:r w:rsidR="001C59E0">
        <w:rPr>
          <w:rFonts w:ascii="Gill Sans MT" w:hAnsi="Gill Sans MT" w:cstheme="minorBidi"/>
          <w:color w:val="auto"/>
          <w:sz w:val="22"/>
          <w:szCs w:val="22"/>
        </w:rPr>
        <w:t>take action to reduce potential flooding impacts</w:t>
      </w:r>
      <w:r w:rsidR="00A103E9" w:rsidRPr="009E53AD">
        <w:rPr>
          <w:rFonts w:ascii="Gill Sans MT" w:hAnsi="Gill Sans MT" w:cstheme="minorBidi"/>
          <w:color w:val="auto"/>
          <w:sz w:val="22"/>
          <w:szCs w:val="22"/>
        </w:rPr>
        <w:t xml:space="preserve">. See the Tasmania State Emergency Service (SES) website for further flood information </w:t>
      </w:r>
      <w:hyperlink r:id="rId11" w:history="1">
        <w:r w:rsidR="009E53AD" w:rsidRPr="009E53AD">
          <w:rPr>
            <w:rStyle w:val="Hyperlink"/>
            <w:rFonts w:ascii="Gill Sans MT" w:hAnsi="Gill Sans MT"/>
            <w:sz w:val="22"/>
            <w:szCs w:val="22"/>
          </w:rPr>
          <w:t>www.ses.tas.gov.au</w:t>
        </w:r>
      </w:hyperlink>
    </w:p>
    <w:p w14:paraId="74B73EAB" w14:textId="1F5B4E66" w:rsidR="00646C1E" w:rsidRPr="00C27263" w:rsidRDefault="00646C1E" w:rsidP="009E53AD">
      <w:pPr>
        <w:pStyle w:val="Default"/>
        <w:spacing w:before="240" w:after="120" w:line="23" w:lineRule="atLeast"/>
        <w:rPr>
          <w:rFonts w:ascii="Gill Sans MT" w:hAnsi="Gill Sans MT" w:cstheme="minorBidi"/>
          <w:color w:val="auto"/>
          <w:sz w:val="32"/>
          <w:szCs w:val="32"/>
        </w:rPr>
      </w:pPr>
      <w:r w:rsidRPr="00C27263">
        <w:rPr>
          <w:rFonts w:ascii="Gill Sans MT" w:hAnsi="Gill Sans MT" w:cstheme="minorBidi"/>
          <w:color w:val="auto"/>
          <w:sz w:val="32"/>
          <w:szCs w:val="32"/>
        </w:rPr>
        <w:t>General</w:t>
      </w:r>
    </w:p>
    <w:p w14:paraId="62AEC714" w14:textId="0D50B1C7" w:rsidR="00A103E9" w:rsidRPr="006C42A7" w:rsidRDefault="00A103E9" w:rsidP="009E53AD">
      <w:pPr>
        <w:pStyle w:val="Default"/>
        <w:numPr>
          <w:ilvl w:val="0"/>
          <w:numId w:val="3"/>
        </w:numPr>
        <w:spacing w:before="120" w:after="60" w:line="23" w:lineRule="atLeast"/>
        <w:ind w:left="426" w:hanging="426"/>
        <w:rPr>
          <w:rFonts w:ascii="Gill Sans MT" w:hAnsi="Gill Sans MT" w:cstheme="minorBidi"/>
          <w:color w:val="auto"/>
          <w:sz w:val="22"/>
          <w:szCs w:val="22"/>
        </w:rPr>
      </w:pPr>
      <w:r w:rsidRPr="006C42A7">
        <w:rPr>
          <w:rFonts w:ascii="Gill Sans MT" w:hAnsi="Gill Sans MT" w:cstheme="minorBidi"/>
          <w:color w:val="auto"/>
          <w:sz w:val="22"/>
          <w:szCs w:val="22"/>
        </w:rPr>
        <w:t xml:space="preserve">Consider whether flood is a risk to your business. For further information on your flood risk, contact the SES </w:t>
      </w:r>
      <w:hyperlink r:id="rId12" w:history="1">
        <w:r w:rsidR="009E53AD" w:rsidRPr="006C42A7">
          <w:rPr>
            <w:rStyle w:val="Hyperlink"/>
            <w:rFonts w:ascii="Gill Sans MT" w:hAnsi="Gill Sans MT"/>
            <w:sz w:val="22"/>
            <w:szCs w:val="22"/>
          </w:rPr>
          <w:t>www.ses.tas.gov.au</w:t>
        </w:r>
      </w:hyperlink>
      <w:r w:rsidR="009E53AD" w:rsidRPr="006C42A7">
        <w:rPr>
          <w:rFonts w:ascii="Gill Sans MT" w:hAnsi="Gill Sans MT"/>
          <w:sz w:val="22"/>
          <w:szCs w:val="22"/>
        </w:rPr>
        <w:t xml:space="preserve">, </w:t>
      </w:r>
      <w:r w:rsidRPr="006C42A7">
        <w:rPr>
          <w:rFonts w:ascii="Gill Sans MT" w:hAnsi="Gill Sans MT" w:cstheme="minorBidi"/>
          <w:color w:val="auto"/>
          <w:sz w:val="22"/>
          <w:szCs w:val="22"/>
        </w:rPr>
        <w:t>your local council or Land Inf</w:t>
      </w:r>
      <w:r w:rsidR="009E53AD" w:rsidRPr="006C42A7">
        <w:rPr>
          <w:rFonts w:ascii="Gill Sans MT" w:hAnsi="Gill Sans MT" w:cstheme="minorBidi"/>
          <w:color w:val="auto"/>
          <w:sz w:val="22"/>
          <w:szCs w:val="22"/>
        </w:rPr>
        <w:t xml:space="preserve">ormation System Tasmania (LIST) </w:t>
      </w:r>
      <w:hyperlink r:id="rId13" w:history="1">
        <w:r w:rsidR="009E53AD" w:rsidRPr="006C42A7">
          <w:rPr>
            <w:rStyle w:val="Hyperlink"/>
            <w:rFonts w:ascii="Gill Sans MT" w:hAnsi="Gill Sans MT" w:cstheme="minorBidi"/>
            <w:sz w:val="22"/>
            <w:szCs w:val="22"/>
          </w:rPr>
          <w:t>www.thelist.tas.gov.au</w:t>
        </w:r>
      </w:hyperlink>
    </w:p>
    <w:p w14:paraId="11D503C0" w14:textId="6BC0EA85" w:rsidR="00A103E9" w:rsidRPr="006C42A7" w:rsidRDefault="00A103E9" w:rsidP="009E53AD">
      <w:pPr>
        <w:pStyle w:val="Default"/>
        <w:numPr>
          <w:ilvl w:val="0"/>
          <w:numId w:val="3"/>
        </w:numPr>
        <w:spacing w:before="120" w:after="60" w:line="23" w:lineRule="atLeast"/>
        <w:ind w:left="426" w:hanging="426"/>
        <w:rPr>
          <w:rFonts w:ascii="Gill Sans MT" w:hAnsi="Gill Sans MT" w:cstheme="minorBidi"/>
          <w:color w:val="auto"/>
          <w:sz w:val="22"/>
          <w:szCs w:val="22"/>
        </w:rPr>
      </w:pPr>
      <w:r w:rsidRPr="006C42A7">
        <w:rPr>
          <w:rFonts w:ascii="Gill Sans MT" w:hAnsi="Gill Sans MT" w:cstheme="minorBidi"/>
          <w:color w:val="auto"/>
          <w:sz w:val="22"/>
          <w:szCs w:val="22"/>
        </w:rPr>
        <w:t xml:space="preserve">Include risk mitigation strategies for flood in your Business Continuity Plan. A Business Continuity Plan </w:t>
      </w:r>
      <w:r w:rsidR="0018214D" w:rsidRPr="006C42A7">
        <w:rPr>
          <w:rFonts w:ascii="Gill Sans MT" w:hAnsi="Gill Sans MT" w:cstheme="minorBidi"/>
          <w:color w:val="auto"/>
          <w:sz w:val="22"/>
          <w:szCs w:val="22"/>
        </w:rPr>
        <w:t>T</w:t>
      </w:r>
      <w:r w:rsidR="009E53AD" w:rsidRPr="006C42A7">
        <w:rPr>
          <w:rFonts w:ascii="Gill Sans MT" w:hAnsi="Gill Sans MT" w:cstheme="minorBidi"/>
          <w:color w:val="auto"/>
          <w:sz w:val="22"/>
          <w:szCs w:val="22"/>
        </w:rPr>
        <w:t xml:space="preserve">emplate is available from </w:t>
      </w:r>
      <w:hyperlink r:id="rId14" w:history="1">
        <w:r w:rsidR="009E53AD" w:rsidRPr="006C42A7">
          <w:rPr>
            <w:rStyle w:val="Hyperlink"/>
            <w:rFonts w:ascii="Gill Sans MT" w:hAnsi="Gill Sans MT" w:cstheme="minorBidi"/>
            <w:sz w:val="22"/>
            <w:szCs w:val="22"/>
          </w:rPr>
          <w:t>www.business.tas.gov.au</w:t>
        </w:r>
      </w:hyperlink>
    </w:p>
    <w:p w14:paraId="2486D0BB" w14:textId="77777777" w:rsidR="00A103E9" w:rsidRPr="006C42A7" w:rsidRDefault="00A103E9" w:rsidP="009E53AD">
      <w:pPr>
        <w:pStyle w:val="Default"/>
        <w:numPr>
          <w:ilvl w:val="0"/>
          <w:numId w:val="3"/>
        </w:numPr>
        <w:spacing w:before="120" w:after="60" w:line="23" w:lineRule="atLeast"/>
        <w:ind w:left="426" w:hanging="426"/>
        <w:rPr>
          <w:rFonts w:ascii="Gill Sans MT" w:hAnsi="Gill Sans MT" w:cstheme="minorBidi"/>
          <w:color w:val="auto"/>
          <w:sz w:val="22"/>
          <w:szCs w:val="22"/>
        </w:rPr>
      </w:pPr>
      <w:r w:rsidRPr="006C42A7">
        <w:rPr>
          <w:rFonts w:ascii="Gill Sans MT" w:hAnsi="Gill Sans MT" w:cstheme="minorBidi"/>
          <w:color w:val="auto"/>
          <w:sz w:val="22"/>
          <w:szCs w:val="22"/>
        </w:rPr>
        <w:t xml:space="preserve">Consider your insurance needs in relation to flood and make sure your chosen policy provides an appropriate level of cover for your business and that you understand any requirements. </w:t>
      </w:r>
    </w:p>
    <w:p w14:paraId="6E02C20F" w14:textId="5D38A69B" w:rsidR="00A103E9" w:rsidRPr="006C42A7" w:rsidRDefault="00A103E9" w:rsidP="009E53AD">
      <w:pPr>
        <w:pStyle w:val="Default"/>
        <w:numPr>
          <w:ilvl w:val="0"/>
          <w:numId w:val="3"/>
        </w:numPr>
        <w:spacing w:before="120" w:after="60" w:line="23" w:lineRule="atLeast"/>
        <w:ind w:left="426" w:hanging="426"/>
        <w:rPr>
          <w:rFonts w:ascii="Gill Sans MT" w:hAnsi="Gill Sans MT" w:cstheme="minorBidi"/>
          <w:color w:val="auto"/>
          <w:sz w:val="22"/>
          <w:szCs w:val="22"/>
        </w:rPr>
      </w:pPr>
      <w:r w:rsidRPr="006C42A7">
        <w:rPr>
          <w:rFonts w:ascii="Gill Sans MT" w:hAnsi="Gill Sans MT" w:cstheme="minorBidi"/>
          <w:color w:val="auto"/>
          <w:sz w:val="22"/>
          <w:szCs w:val="22"/>
        </w:rPr>
        <w:t>Keep a back-up copy of critical documents and business data in a secure off-site location.</w:t>
      </w:r>
    </w:p>
    <w:p w14:paraId="445BC89C" w14:textId="77777777" w:rsidR="00A103E9" w:rsidRDefault="00A103E9" w:rsidP="009E53AD">
      <w:pPr>
        <w:pStyle w:val="Default"/>
        <w:spacing w:before="120" w:after="60" w:line="23" w:lineRule="atLeast"/>
        <w:rPr>
          <w:rFonts w:ascii="Gill Sans MT" w:hAnsi="Gill Sans MT" w:cstheme="minorBidi"/>
          <w:color w:val="5B5B5B"/>
          <w:sz w:val="28"/>
          <w:szCs w:val="22"/>
        </w:rPr>
      </w:pPr>
    </w:p>
    <w:p w14:paraId="74B73EB2" w14:textId="630265A8" w:rsidR="00646C1E" w:rsidRPr="00C27263" w:rsidRDefault="009B2A62" w:rsidP="009E53AD">
      <w:pPr>
        <w:pStyle w:val="Default"/>
        <w:spacing w:before="120" w:after="60" w:line="23" w:lineRule="atLeast"/>
        <w:rPr>
          <w:rFonts w:ascii="Gill Sans MT" w:hAnsi="Gill Sans MT" w:cstheme="minorBidi"/>
          <w:color w:val="auto"/>
          <w:sz w:val="32"/>
          <w:szCs w:val="32"/>
        </w:rPr>
      </w:pPr>
      <w:r w:rsidRPr="00C27263">
        <w:rPr>
          <w:rFonts w:ascii="Gill Sans MT" w:hAnsi="Gill Sans MT" w:cstheme="minorBidi"/>
          <w:color w:val="auto"/>
          <w:sz w:val="32"/>
          <w:szCs w:val="32"/>
        </w:rPr>
        <w:t>Infrastructure and property</w:t>
      </w:r>
    </w:p>
    <w:p w14:paraId="354D442F" w14:textId="19BB7C7E" w:rsidR="00A103E9" w:rsidRDefault="00A103E9"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103E9">
        <w:rPr>
          <w:rFonts w:ascii="Gill Sans MT" w:hAnsi="Gill Sans MT" w:cstheme="minorBidi"/>
          <w:color w:val="auto"/>
          <w:sz w:val="22"/>
          <w:szCs w:val="22"/>
        </w:rPr>
        <w:t>Identify any problem areas and potential flood heights af</w:t>
      </w:r>
      <w:r w:rsidR="0018214D">
        <w:rPr>
          <w:rFonts w:ascii="Gill Sans MT" w:hAnsi="Gill Sans MT" w:cstheme="minorBidi"/>
          <w:color w:val="auto"/>
          <w:sz w:val="22"/>
          <w:szCs w:val="22"/>
        </w:rPr>
        <w:t>fecting your business property.</w:t>
      </w:r>
    </w:p>
    <w:p w14:paraId="08482366" w14:textId="6E3F2431" w:rsidR="00A103E9" w:rsidRDefault="00A103E9"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103E9">
        <w:rPr>
          <w:rFonts w:ascii="Gill Sans MT" w:hAnsi="Gill Sans MT" w:cstheme="minorBidi"/>
          <w:color w:val="auto"/>
          <w:sz w:val="22"/>
          <w:szCs w:val="22"/>
        </w:rPr>
        <w:t>Ensure your business premises</w:t>
      </w:r>
      <w:r w:rsidR="006C42A7">
        <w:rPr>
          <w:rFonts w:ascii="Gill Sans MT" w:hAnsi="Gill Sans MT" w:cstheme="minorBidi"/>
          <w:color w:val="auto"/>
          <w:sz w:val="22"/>
          <w:szCs w:val="22"/>
        </w:rPr>
        <w:t xml:space="preserve"> are well maintained</w:t>
      </w:r>
      <w:r w:rsidR="0018214D">
        <w:rPr>
          <w:rFonts w:ascii="Gill Sans MT" w:hAnsi="Gill Sans MT" w:cstheme="minorBidi"/>
          <w:color w:val="auto"/>
          <w:sz w:val="22"/>
          <w:szCs w:val="22"/>
        </w:rPr>
        <w:t xml:space="preserve"> and store items appropriately:</w:t>
      </w:r>
    </w:p>
    <w:p w14:paraId="238B4149" w14:textId="72BB1DFF" w:rsidR="00A103E9" w:rsidRDefault="002B6FEA" w:rsidP="00580498">
      <w:pPr>
        <w:pStyle w:val="Default"/>
        <w:numPr>
          <w:ilvl w:val="0"/>
          <w:numId w:val="11"/>
        </w:numPr>
        <w:spacing w:before="120" w:after="60" w:line="23" w:lineRule="atLeast"/>
        <w:rPr>
          <w:rFonts w:ascii="Gill Sans MT" w:hAnsi="Gill Sans MT" w:cstheme="minorBidi"/>
          <w:color w:val="auto"/>
          <w:sz w:val="22"/>
          <w:szCs w:val="22"/>
        </w:rPr>
      </w:pPr>
      <w:r>
        <w:rPr>
          <w:rFonts w:ascii="Gill Sans MT" w:hAnsi="Gill Sans MT" w:cstheme="minorBidi"/>
          <w:color w:val="auto"/>
          <w:sz w:val="22"/>
          <w:szCs w:val="22"/>
        </w:rPr>
        <w:t>c</w:t>
      </w:r>
      <w:r w:rsidRPr="00A103E9">
        <w:rPr>
          <w:rFonts w:ascii="Gill Sans MT" w:hAnsi="Gill Sans MT" w:cstheme="minorBidi"/>
          <w:color w:val="auto"/>
          <w:sz w:val="22"/>
          <w:szCs w:val="22"/>
        </w:rPr>
        <w:t xml:space="preserve">onsider </w:t>
      </w:r>
      <w:r w:rsidR="00A103E9" w:rsidRPr="00A103E9">
        <w:rPr>
          <w:rFonts w:ascii="Gill Sans MT" w:hAnsi="Gill Sans MT" w:cstheme="minorBidi"/>
          <w:color w:val="auto"/>
          <w:sz w:val="22"/>
          <w:szCs w:val="22"/>
        </w:rPr>
        <w:t>the potential for flooding when storing items around the office or other buildings, and identify high points for stacking and storing</w:t>
      </w:r>
    </w:p>
    <w:p w14:paraId="6CCC097C" w14:textId="70302EAE" w:rsidR="00A103E9" w:rsidRDefault="002B6FEA" w:rsidP="00580498">
      <w:pPr>
        <w:pStyle w:val="Default"/>
        <w:numPr>
          <w:ilvl w:val="0"/>
          <w:numId w:val="11"/>
        </w:numPr>
        <w:spacing w:before="120" w:after="60" w:line="23" w:lineRule="atLeast"/>
        <w:rPr>
          <w:rFonts w:ascii="Gill Sans MT" w:hAnsi="Gill Sans MT" w:cstheme="minorBidi"/>
          <w:color w:val="auto"/>
          <w:sz w:val="22"/>
          <w:szCs w:val="22"/>
        </w:rPr>
      </w:pPr>
      <w:r>
        <w:rPr>
          <w:rFonts w:ascii="Gill Sans MT" w:hAnsi="Gill Sans MT" w:cstheme="minorBidi"/>
          <w:color w:val="auto"/>
          <w:sz w:val="22"/>
          <w:szCs w:val="22"/>
        </w:rPr>
        <w:t>s</w:t>
      </w:r>
      <w:r w:rsidRPr="00A103E9">
        <w:rPr>
          <w:rFonts w:ascii="Gill Sans MT" w:hAnsi="Gill Sans MT" w:cstheme="minorBidi"/>
          <w:color w:val="auto"/>
          <w:sz w:val="22"/>
          <w:szCs w:val="22"/>
        </w:rPr>
        <w:t xml:space="preserve">ecure </w:t>
      </w:r>
      <w:r w:rsidR="00A103E9" w:rsidRPr="00A103E9">
        <w:rPr>
          <w:rFonts w:ascii="Gill Sans MT" w:hAnsi="Gill Sans MT" w:cstheme="minorBidi"/>
          <w:color w:val="auto"/>
          <w:sz w:val="22"/>
          <w:szCs w:val="22"/>
        </w:rPr>
        <w:t>objects that are likely to float and cause damage</w:t>
      </w:r>
    </w:p>
    <w:p w14:paraId="155A487F" w14:textId="3B6701CF" w:rsidR="00A103E9" w:rsidRDefault="002B6FEA" w:rsidP="00580498">
      <w:pPr>
        <w:pStyle w:val="Default"/>
        <w:numPr>
          <w:ilvl w:val="0"/>
          <w:numId w:val="11"/>
        </w:numPr>
        <w:spacing w:before="120" w:after="60" w:line="23" w:lineRule="atLeast"/>
        <w:rPr>
          <w:rFonts w:ascii="Gill Sans MT" w:hAnsi="Gill Sans MT" w:cstheme="minorBidi"/>
          <w:color w:val="auto"/>
          <w:sz w:val="22"/>
          <w:szCs w:val="22"/>
        </w:rPr>
      </w:pPr>
      <w:r>
        <w:rPr>
          <w:rFonts w:ascii="Gill Sans MT" w:hAnsi="Gill Sans MT" w:cstheme="minorBidi"/>
          <w:color w:val="auto"/>
          <w:sz w:val="22"/>
          <w:szCs w:val="22"/>
        </w:rPr>
        <w:t>s</w:t>
      </w:r>
      <w:r w:rsidRPr="00A103E9">
        <w:rPr>
          <w:rFonts w:ascii="Gill Sans MT" w:hAnsi="Gill Sans MT" w:cstheme="minorBidi"/>
          <w:color w:val="auto"/>
          <w:sz w:val="22"/>
          <w:szCs w:val="22"/>
        </w:rPr>
        <w:t xml:space="preserve">tore </w:t>
      </w:r>
      <w:r w:rsidR="00A103E9" w:rsidRPr="00A103E9">
        <w:rPr>
          <w:rFonts w:ascii="Gill Sans MT" w:hAnsi="Gill Sans MT" w:cstheme="minorBidi"/>
          <w:color w:val="auto"/>
          <w:sz w:val="22"/>
          <w:szCs w:val="22"/>
        </w:rPr>
        <w:t>hazardous materials in waterproof containers in a secure cupboard to prevent leakage</w:t>
      </w:r>
    </w:p>
    <w:p w14:paraId="4DC2B7DB" w14:textId="79BD3B10" w:rsidR="00A103E9" w:rsidRDefault="002B6FEA" w:rsidP="00580498">
      <w:pPr>
        <w:pStyle w:val="Default"/>
        <w:numPr>
          <w:ilvl w:val="0"/>
          <w:numId w:val="11"/>
        </w:numPr>
        <w:spacing w:before="120" w:after="60" w:line="23" w:lineRule="atLeast"/>
        <w:rPr>
          <w:rFonts w:ascii="Gill Sans MT" w:hAnsi="Gill Sans MT" w:cstheme="minorBidi"/>
          <w:color w:val="auto"/>
          <w:sz w:val="22"/>
          <w:szCs w:val="22"/>
        </w:rPr>
      </w:pPr>
      <w:proofErr w:type="gramStart"/>
      <w:r>
        <w:rPr>
          <w:rFonts w:ascii="Gill Sans MT" w:hAnsi="Gill Sans MT" w:cstheme="minorBidi"/>
          <w:color w:val="auto"/>
          <w:sz w:val="22"/>
          <w:szCs w:val="22"/>
        </w:rPr>
        <w:t>s</w:t>
      </w:r>
      <w:r w:rsidRPr="00A103E9">
        <w:rPr>
          <w:rFonts w:ascii="Gill Sans MT" w:hAnsi="Gill Sans MT" w:cstheme="minorBidi"/>
          <w:color w:val="auto"/>
          <w:sz w:val="22"/>
          <w:szCs w:val="22"/>
        </w:rPr>
        <w:t>tore</w:t>
      </w:r>
      <w:proofErr w:type="gramEnd"/>
      <w:r w:rsidRPr="00A103E9">
        <w:rPr>
          <w:rFonts w:ascii="Gill Sans MT" w:hAnsi="Gill Sans MT" w:cstheme="minorBidi"/>
          <w:color w:val="auto"/>
          <w:sz w:val="22"/>
          <w:szCs w:val="22"/>
        </w:rPr>
        <w:t xml:space="preserve"> </w:t>
      </w:r>
      <w:r w:rsidR="00A103E9" w:rsidRPr="00A103E9">
        <w:rPr>
          <w:rFonts w:ascii="Gill Sans MT" w:hAnsi="Gill Sans MT" w:cstheme="minorBidi"/>
          <w:color w:val="auto"/>
          <w:sz w:val="22"/>
          <w:szCs w:val="22"/>
        </w:rPr>
        <w:t>your equipment on a high shelf, in a plastic container where it can be protected.</w:t>
      </w:r>
    </w:p>
    <w:p w14:paraId="533C5B60" w14:textId="77777777" w:rsidR="00A103E9" w:rsidRDefault="00A103E9" w:rsidP="00552A32">
      <w:pPr>
        <w:pStyle w:val="ListParagraph"/>
        <w:numPr>
          <w:ilvl w:val="0"/>
          <w:numId w:val="10"/>
        </w:numPr>
        <w:spacing w:before="120" w:after="60" w:line="23" w:lineRule="atLeast"/>
        <w:ind w:left="426" w:hanging="426"/>
        <w:rPr>
          <w:rFonts w:ascii="Gill Sans MT" w:hAnsi="Gill Sans MT"/>
        </w:rPr>
      </w:pPr>
      <w:r w:rsidRPr="00A103E9">
        <w:rPr>
          <w:rFonts w:ascii="Gill Sans MT" w:hAnsi="Gill Sans MT"/>
        </w:rPr>
        <w:t xml:space="preserve">Consider making changes to your business buildings/property to protect against flood: </w:t>
      </w:r>
    </w:p>
    <w:p w14:paraId="18678937" w14:textId="049EB23A" w:rsidR="00A103E9" w:rsidRDefault="002B6FEA" w:rsidP="00580498">
      <w:pPr>
        <w:pStyle w:val="ListParagraph"/>
        <w:numPr>
          <w:ilvl w:val="0"/>
          <w:numId w:val="12"/>
        </w:numPr>
        <w:spacing w:before="120" w:after="60" w:line="23" w:lineRule="atLeast"/>
        <w:rPr>
          <w:rFonts w:ascii="Gill Sans MT" w:hAnsi="Gill Sans MT"/>
        </w:rPr>
      </w:pPr>
      <w:r>
        <w:rPr>
          <w:rFonts w:ascii="Gill Sans MT" w:hAnsi="Gill Sans MT"/>
        </w:rPr>
        <w:t>c</w:t>
      </w:r>
      <w:r w:rsidRPr="00A103E9">
        <w:rPr>
          <w:rFonts w:ascii="Gill Sans MT" w:hAnsi="Gill Sans MT"/>
        </w:rPr>
        <w:t xml:space="preserve">onsider </w:t>
      </w:r>
      <w:r w:rsidR="006C42A7">
        <w:rPr>
          <w:rFonts w:ascii="Gill Sans MT" w:hAnsi="Gill Sans MT"/>
        </w:rPr>
        <w:t xml:space="preserve">installing </w:t>
      </w:r>
      <w:r w:rsidR="00A103E9" w:rsidRPr="00A103E9">
        <w:rPr>
          <w:rFonts w:ascii="Gill Sans MT" w:hAnsi="Gill Sans MT"/>
        </w:rPr>
        <w:t xml:space="preserve">flood-proofing </w:t>
      </w:r>
      <w:r w:rsidR="0018214D">
        <w:rPr>
          <w:rFonts w:ascii="Gill Sans MT" w:hAnsi="Gill Sans MT"/>
        </w:rPr>
        <w:t>devices</w:t>
      </w:r>
    </w:p>
    <w:p w14:paraId="1F0DBF76" w14:textId="26D13693" w:rsidR="009E53AD" w:rsidRPr="009E53AD" w:rsidRDefault="002B6FEA" w:rsidP="00580498">
      <w:pPr>
        <w:pStyle w:val="ListParagraph"/>
        <w:numPr>
          <w:ilvl w:val="0"/>
          <w:numId w:val="12"/>
        </w:numPr>
        <w:spacing w:before="120" w:after="60" w:line="23" w:lineRule="atLeast"/>
        <w:rPr>
          <w:rFonts w:ascii="Gill Sans MT" w:hAnsi="Gill Sans MT"/>
        </w:rPr>
      </w:pPr>
      <w:proofErr w:type="gramStart"/>
      <w:r>
        <w:rPr>
          <w:rFonts w:ascii="Gill Sans MT" w:hAnsi="Gill Sans MT"/>
        </w:rPr>
        <w:t>s</w:t>
      </w:r>
      <w:r w:rsidRPr="00A103E9">
        <w:rPr>
          <w:rFonts w:ascii="Gill Sans MT" w:hAnsi="Gill Sans MT"/>
        </w:rPr>
        <w:t>et</w:t>
      </w:r>
      <w:proofErr w:type="gramEnd"/>
      <w:r w:rsidRPr="00A103E9">
        <w:rPr>
          <w:rFonts w:ascii="Gill Sans MT" w:hAnsi="Gill Sans MT"/>
        </w:rPr>
        <w:t xml:space="preserve"> </w:t>
      </w:r>
      <w:r w:rsidR="00A103E9" w:rsidRPr="00A103E9">
        <w:rPr>
          <w:rFonts w:ascii="Gill Sans MT" w:hAnsi="Gill Sans MT"/>
        </w:rPr>
        <w:t xml:space="preserve">up your business in a building that has flood resistant floor coverings, furniture and fittings that are </w:t>
      </w:r>
      <w:r w:rsidR="0018214D" w:rsidRPr="00A103E9">
        <w:rPr>
          <w:rFonts w:ascii="Gill Sans MT" w:hAnsi="Gill Sans MT"/>
        </w:rPr>
        <w:t>easily cleaned</w:t>
      </w:r>
      <w:r w:rsidR="0018214D">
        <w:rPr>
          <w:rFonts w:ascii="Gill Sans MT" w:hAnsi="Gill Sans MT"/>
        </w:rPr>
        <w:t xml:space="preserve"> and</w:t>
      </w:r>
      <w:r w:rsidR="0018214D" w:rsidRPr="00A103E9">
        <w:rPr>
          <w:rFonts w:ascii="Gill Sans MT" w:hAnsi="Gill Sans MT"/>
        </w:rPr>
        <w:t xml:space="preserve"> </w:t>
      </w:r>
      <w:r w:rsidR="00A103E9" w:rsidRPr="00A103E9">
        <w:rPr>
          <w:rFonts w:ascii="Gill Sans MT" w:hAnsi="Gill Sans MT"/>
        </w:rPr>
        <w:t>less likely to be damaged (</w:t>
      </w:r>
      <w:r>
        <w:rPr>
          <w:rFonts w:ascii="Gill Sans MT" w:hAnsi="Gill Sans MT"/>
        </w:rPr>
        <w:t xml:space="preserve">for example, </w:t>
      </w:r>
      <w:r w:rsidR="00A103E9" w:rsidRPr="00A103E9">
        <w:rPr>
          <w:rFonts w:ascii="Gill Sans MT" w:hAnsi="Gill Sans MT"/>
        </w:rPr>
        <w:t xml:space="preserve">tiled floors on the ground level, </w:t>
      </w:r>
      <w:r w:rsidR="0018214D">
        <w:rPr>
          <w:rFonts w:ascii="Gill Sans MT" w:hAnsi="Gill Sans MT"/>
        </w:rPr>
        <w:t xml:space="preserve">raised </w:t>
      </w:r>
      <w:r w:rsidR="00A103E9" w:rsidRPr="00A103E9">
        <w:rPr>
          <w:rFonts w:ascii="Gill Sans MT" w:hAnsi="Gill Sans MT"/>
        </w:rPr>
        <w:t>electrical sockets)</w:t>
      </w:r>
      <w:r>
        <w:rPr>
          <w:rFonts w:ascii="Gill Sans MT" w:hAnsi="Gill Sans MT"/>
        </w:rPr>
        <w:t>.</w:t>
      </w:r>
    </w:p>
    <w:p w14:paraId="4BAF795C" w14:textId="62F1D83D" w:rsidR="0018214D" w:rsidRPr="0018214D" w:rsidRDefault="00A103E9" w:rsidP="00552A32">
      <w:pPr>
        <w:pStyle w:val="Default"/>
        <w:numPr>
          <w:ilvl w:val="0"/>
          <w:numId w:val="3"/>
        </w:numPr>
        <w:spacing w:before="120" w:after="60" w:line="23" w:lineRule="atLeast"/>
        <w:ind w:left="426" w:hanging="426"/>
        <w:rPr>
          <w:rFonts w:ascii="Gill Sans MT" w:hAnsi="Gill Sans MT"/>
        </w:rPr>
      </w:pPr>
      <w:r w:rsidRPr="0018214D">
        <w:rPr>
          <w:rFonts w:ascii="Gill Sans MT" w:hAnsi="Gill Sans MT" w:cstheme="minorBidi"/>
          <w:color w:val="auto"/>
          <w:sz w:val="22"/>
          <w:szCs w:val="22"/>
        </w:rPr>
        <w:t>Check that your incident response plan or evacuation plan includes instructions to turn off electricity, gas and water at the mains in the event of a flood</w:t>
      </w:r>
      <w:r w:rsidR="00BB7E7B">
        <w:rPr>
          <w:rFonts w:ascii="Gill Sans MT" w:hAnsi="Gill Sans MT" w:cstheme="minorBidi"/>
          <w:color w:val="auto"/>
          <w:sz w:val="22"/>
          <w:szCs w:val="22"/>
        </w:rPr>
        <w:t>.</w:t>
      </w:r>
    </w:p>
    <w:p w14:paraId="3175E4C6" w14:textId="797C1EEA" w:rsidR="00A54BCE" w:rsidRPr="00C27263" w:rsidRDefault="009E53AD" w:rsidP="009E53AD">
      <w:pPr>
        <w:pStyle w:val="Default"/>
        <w:spacing w:before="240" w:after="120" w:line="23" w:lineRule="atLeast"/>
        <w:rPr>
          <w:rFonts w:ascii="Gill Sans MT" w:hAnsi="Gill Sans MT" w:cstheme="minorBidi"/>
          <w:color w:val="auto"/>
          <w:sz w:val="32"/>
          <w:szCs w:val="32"/>
        </w:rPr>
      </w:pPr>
      <w:bookmarkStart w:id="0" w:name="_GoBack"/>
      <w:bookmarkEnd w:id="0"/>
      <w:r w:rsidRPr="00C27263">
        <w:rPr>
          <w:rFonts w:ascii="Gill Sans MT" w:hAnsi="Gill Sans MT" w:cstheme="minorBidi"/>
          <w:color w:val="auto"/>
          <w:sz w:val="32"/>
          <w:szCs w:val="32"/>
        </w:rPr>
        <w:lastRenderedPageBreak/>
        <w:t xml:space="preserve">Staff and business visitors </w:t>
      </w:r>
      <w:r w:rsidR="00A54BCE" w:rsidRPr="00C27263">
        <w:rPr>
          <w:rFonts w:ascii="Gill Sans MT" w:hAnsi="Gill Sans MT" w:cstheme="minorBidi"/>
          <w:color w:val="auto"/>
          <w:sz w:val="32"/>
          <w:szCs w:val="32"/>
        </w:rPr>
        <w:t xml:space="preserve"> </w:t>
      </w:r>
    </w:p>
    <w:p w14:paraId="29C5C892" w14:textId="779675E4" w:rsid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Ensure </w:t>
      </w:r>
      <w:r w:rsidR="0018214D">
        <w:rPr>
          <w:rFonts w:ascii="Gill Sans MT" w:hAnsi="Gill Sans MT" w:cstheme="minorBidi"/>
          <w:color w:val="auto"/>
          <w:sz w:val="22"/>
          <w:szCs w:val="22"/>
        </w:rPr>
        <w:t>your</w:t>
      </w:r>
      <w:r w:rsidRPr="00A54BCE">
        <w:rPr>
          <w:rFonts w:ascii="Gill Sans MT" w:hAnsi="Gill Sans MT" w:cstheme="minorBidi"/>
          <w:color w:val="auto"/>
          <w:sz w:val="22"/>
          <w:szCs w:val="22"/>
        </w:rPr>
        <w:t xml:space="preserve"> staff and guests are aware of emergency evacuation procedures and familiar with their roles during an evacuation, including knowing the trigger for activating emergency plans</w:t>
      </w:r>
      <w:r w:rsidR="0018214D">
        <w:rPr>
          <w:rFonts w:ascii="Gill Sans MT" w:hAnsi="Gill Sans MT" w:cstheme="minorBidi"/>
          <w:color w:val="auto"/>
          <w:sz w:val="22"/>
          <w:szCs w:val="22"/>
        </w:rPr>
        <w:t xml:space="preserve"> and</w:t>
      </w:r>
      <w:r w:rsidRPr="00A54BCE">
        <w:rPr>
          <w:rFonts w:ascii="Gill Sans MT" w:hAnsi="Gill Sans MT" w:cstheme="minorBidi"/>
          <w:color w:val="auto"/>
          <w:sz w:val="22"/>
          <w:szCs w:val="22"/>
        </w:rPr>
        <w:t xml:space="preserve"> how this information will be communicated. </w:t>
      </w:r>
    </w:p>
    <w:p w14:paraId="437365CF" w14:textId="4513A075" w:rsid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Ensure your staff and guests know where to access official sources of information in an emergency (</w:t>
      </w:r>
      <w:r w:rsidR="007D1573">
        <w:rPr>
          <w:rFonts w:ascii="Gill Sans MT" w:hAnsi="Gill Sans MT" w:cstheme="minorBidi"/>
          <w:color w:val="auto"/>
          <w:sz w:val="22"/>
          <w:szCs w:val="22"/>
        </w:rPr>
        <w:t>for example,</w:t>
      </w:r>
      <w:r w:rsidRPr="00A54BCE">
        <w:rPr>
          <w:rFonts w:ascii="Gill Sans MT" w:hAnsi="Gill Sans MT" w:cstheme="minorBidi"/>
          <w:color w:val="auto"/>
          <w:sz w:val="22"/>
          <w:szCs w:val="22"/>
        </w:rPr>
        <w:t xml:space="preserve"> </w:t>
      </w:r>
      <w:proofErr w:type="spellStart"/>
      <w:r w:rsidRPr="00A54BCE">
        <w:rPr>
          <w:rFonts w:ascii="Gill Sans MT" w:hAnsi="Gill Sans MT" w:cstheme="minorBidi"/>
          <w:color w:val="auto"/>
          <w:sz w:val="22"/>
          <w:szCs w:val="22"/>
        </w:rPr>
        <w:t>TasA</w:t>
      </w:r>
      <w:r w:rsidR="006E0131">
        <w:rPr>
          <w:rFonts w:ascii="Gill Sans MT" w:hAnsi="Gill Sans MT" w:cstheme="minorBidi"/>
          <w:color w:val="auto"/>
          <w:sz w:val="22"/>
          <w:szCs w:val="22"/>
        </w:rPr>
        <w:t>LERT</w:t>
      </w:r>
      <w:proofErr w:type="spellEnd"/>
      <w:r w:rsidRPr="00A54BCE">
        <w:rPr>
          <w:rFonts w:ascii="Gill Sans MT" w:hAnsi="Gill Sans MT" w:cstheme="minorBidi"/>
          <w:color w:val="auto"/>
          <w:sz w:val="22"/>
          <w:szCs w:val="22"/>
        </w:rPr>
        <w:t xml:space="preserve"> website</w:t>
      </w:r>
      <w:r w:rsidR="007D1573">
        <w:rPr>
          <w:rFonts w:ascii="Gill Sans MT" w:hAnsi="Gill Sans MT" w:cstheme="minorBidi"/>
          <w:color w:val="auto"/>
          <w:sz w:val="22"/>
          <w:szCs w:val="22"/>
        </w:rPr>
        <w:t xml:space="preserve"> </w:t>
      </w:r>
      <w:hyperlink r:id="rId15" w:history="1">
        <w:r w:rsidR="007D1573" w:rsidRPr="002D138E">
          <w:rPr>
            <w:rStyle w:val="Hyperlink"/>
            <w:rFonts w:ascii="Gill Sans MT" w:hAnsi="Gill Sans MT" w:cstheme="minorBidi"/>
            <w:sz w:val="22"/>
            <w:szCs w:val="22"/>
          </w:rPr>
          <w:t>www.alert.tas.gov.au</w:t>
        </w:r>
      </w:hyperlink>
      <w:r w:rsidR="007D1573">
        <w:rPr>
          <w:rFonts w:ascii="Gill Sans MT" w:hAnsi="Gill Sans MT" w:cstheme="minorBidi"/>
          <w:color w:val="auto"/>
          <w:sz w:val="22"/>
          <w:szCs w:val="22"/>
        </w:rPr>
        <w:t xml:space="preserve"> </w:t>
      </w:r>
      <w:r w:rsidRPr="00A54BCE">
        <w:rPr>
          <w:rFonts w:ascii="Gill Sans MT" w:hAnsi="Gill Sans MT" w:cstheme="minorBidi"/>
          <w:color w:val="auto"/>
          <w:sz w:val="22"/>
          <w:szCs w:val="22"/>
        </w:rPr>
        <w:t>and s</w:t>
      </w:r>
      <w:r w:rsidR="0018214D">
        <w:rPr>
          <w:rFonts w:ascii="Gill Sans MT" w:hAnsi="Gill Sans MT" w:cstheme="minorBidi"/>
          <w:color w:val="auto"/>
          <w:sz w:val="22"/>
          <w:szCs w:val="22"/>
        </w:rPr>
        <w:t xml:space="preserve">ocial </w:t>
      </w:r>
      <w:r w:rsidR="0018214D" w:rsidRPr="002D138E">
        <w:rPr>
          <w:rFonts w:ascii="Gill Sans MT" w:hAnsi="Gill Sans MT" w:cstheme="minorBidi"/>
          <w:color w:val="auto"/>
          <w:sz w:val="22"/>
          <w:szCs w:val="22"/>
        </w:rPr>
        <w:t xml:space="preserve">media </w:t>
      </w:r>
      <w:r w:rsidR="007D1573" w:rsidRPr="00C27263">
        <w:rPr>
          <w:rFonts w:ascii="Gill Sans MT" w:hAnsi="Gill Sans MT"/>
          <w:sz w:val="22"/>
          <w:szCs w:val="22"/>
        </w:rPr>
        <w:t>and listening to the emergency broadcaster, ABC local radio</w:t>
      </w:r>
      <w:r w:rsidR="007D1573" w:rsidRPr="002D138E">
        <w:rPr>
          <w:rFonts w:ascii="Gill Sans MT" w:hAnsi="Gill Sans MT" w:cstheme="minorBidi"/>
          <w:color w:val="auto"/>
          <w:sz w:val="22"/>
          <w:szCs w:val="22"/>
        </w:rPr>
        <w:t xml:space="preserve"> </w:t>
      </w:r>
      <w:r w:rsidR="0018214D" w:rsidRPr="002D138E">
        <w:rPr>
          <w:rFonts w:ascii="Gill Sans MT" w:hAnsi="Gill Sans MT" w:cstheme="minorBidi"/>
          <w:color w:val="auto"/>
          <w:sz w:val="22"/>
          <w:szCs w:val="22"/>
        </w:rPr>
        <w:t>broadcasts).</w:t>
      </w:r>
    </w:p>
    <w:p w14:paraId="0719DA81" w14:textId="0F74EFF3" w:rsid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Consider how you would communicate information to staff and guests or customers in the event of an emergency (</w:t>
      </w:r>
      <w:r w:rsidR="007D1573">
        <w:rPr>
          <w:rFonts w:ascii="Gill Sans MT" w:hAnsi="Gill Sans MT" w:cstheme="minorBidi"/>
          <w:color w:val="auto"/>
          <w:sz w:val="22"/>
          <w:szCs w:val="22"/>
        </w:rPr>
        <w:t>for example,</w:t>
      </w:r>
      <w:r w:rsidRPr="00A54BCE">
        <w:rPr>
          <w:rFonts w:ascii="Gill Sans MT" w:hAnsi="Gill Sans MT" w:cstheme="minorBidi"/>
          <w:color w:val="auto"/>
          <w:sz w:val="22"/>
          <w:szCs w:val="22"/>
        </w:rPr>
        <w:t xml:space="preserve"> bulletins, meetings, notice board, or social media).</w:t>
      </w:r>
    </w:p>
    <w:p w14:paraId="6FF6D3FB" w14:textId="5AB5364C" w:rsidR="00A54BCE" w:rsidRP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Ensure a list of emerg</w:t>
      </w:r>
      <w:r w:rsidR="009E53AD">
        <w:rPr>
          <w:rFonts w:ascii="Gill Sans MT" w:hAnsi="Gill Sans MT" w:cstheme="minorBidi"/>
          <w:color w:val="auto"/>
          <w:sz w:val="22"/>
          <w:szCs w:val="22"/>
        </w:rPr>
        <w:t xml:space="preserve">ency and staff contact numbers is available to all staff. </w:t>
      </w:r>
    </w:p>
    <w:p w14:paraId="00B990BC" w14:textId="730199F6" w:rsidR="00A54BCE" w:rsidRP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Ensure you have an appropriate number of staff trained in first aid and that the contents of your first aid kit </w:t>
      </w:r>
      <w:r w:rsidR="002E1980">
        <w:rPr>
          <w:rFonts w:ascii="Gill Sans MT" w:hAnsi="Gill Sans MT" w:cstheme="minorBidi"/>
          <w:color w:val="auto"/>
          <w:sz w:val="22"/>
          <w:szCs w:val="22"/>
        </w:rPr>
        <w:t>are</w:t>
      </w:r>
      <w:r w:rsidRPr="00A54BCE">
        <w:rPr>
          <w:rFonts w:ascii="Gill Sans MT" w:hAnsi="Gill Sans MT" w:cstheme="minorBidi"/>
          <w:color w:val="auto"/>
          <w:sz w:val="22"/>
          <w:szCs w:val="22"/>
        </w:rPr>
        <w:t xml:space="preserve"> regularly checked and stocked. Further information about first aid requirements is available from </w:t>
      </w:r>
      <w:proofErr w:type="spellStart"/>
      <w:r w:rsidRPr="00A54BCE">
        <w:rPr>
          <w:rFonts w:ascii="Gill Sans MT" w:hAnsi="Gill Sans MT" w:cstheme="minorBidi"/>
          <w:color w:val="auto"/>
          <w:sz w:val="22"/>
          <w:szCs w:val="22"/>
        </w:rPr>
        <w:t>WorkSafe</w:t>
      </w:r>
      <w:proofErr w:type="spellEnd"/>
      <w:r w:rsidRPr="00A54BCE">
        <w:rPr>
          <w:rFonts w:ascii="Gill Sans MT" w:hAnsi="Gill Sans MT" w:cstheme="minorBidi"/>
          <w:color w:val="auto"/>
          <w:sz w:val="22"/>
          <w:szCs w:val="22"/>
        </w:rPr>
        <w:t xml:space="preserve"> Tasmania</w:t>
      </w:r>
      <w:hyperlink r:id="rId16" w:history="1"/>
      <w:r w:rsidR="009E53AD">
        <w:rPr>
          <w:rFonts w:ascii="Gill Sans MT" w:hAnsi="Gill Sans MT" w:cstheme="minorBidi"/>
          <w:color w:val="auto"/>
          <w:sz w:val="22"/>
          <w:szCs w:val="22"/>
        </w:rPr>
        <w:t xml:space="preserve"> </w:t>
      </w:r>
      <w:hyperlink r:id="rId17" w:history="1">
        <w:r w:rsidR="009E53AD" w:rsidRPr="00E83F03">
          <w:rPr>
            <w:rStyle w:val="Hyperlink"/>
            <w:rFonts w:ascii="Gill Sans MT" w:hAnsi="Gill Sans MT" w:cstheme="minorBidi"/>
            <w:sz w:val="22"/>
            <w:szCs w:val="22"/>
          </w:rPr>
          <w:t>www.worksafe.tas.gov.au</w:t>
        </w:r>
      </w:hyperlink>
      <w:r w:rsidR="009E53AD">
        <w:rPr>
          <w:rFonts w:ascii="Gill Sans MT" w:hAnsi="Gill Sans MT" w:cstheme="minorBidi"/>
          <w:color w:val="auto"/>
          <w:sz w:val="22"/>
          <w:szCs w:val="22"/>
        </w:rPr>
        <w:t xml:space="preserve"> </w:t>
      </w:r>
    </w:p>
    <w:p w14:paraId="78B97753" w14:textId="79418F17" w:rsidR="00A54BCE" w:rsidRP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Prepare an emergency kit and store in a large plastic container. Include an emergency radio (battery, solar or hand crank) and torch. See </w:t>
      </w:r>
      <w:r w:rsidR="00FD63F1">
        <w:rPr>
          <w:rFonts w:ascii="Gill Sans MT" w:hAnsi="Gill Sans MT" w:cstheme="minorBidi"/>
          <w:color w:val="auto"/>
          <w:sz w:val="22"/>
          <w:szCs w:val="22"/>
        </w:rPr>
        <w:t xml:space="preserve">Part </w:t>
      </w:r>
      <w:r w:rsidRPr="00A54BCE">
        <w:rPr>
          <w:rFonts w:ascii="Gill Sans MT" w:hAnsi="Gill Sans MT" w:cstheme="minorBidi"/>
          <w:color w:val="auto"/>
          <w:sz w:val="22"/>
          <w:szCs w:val="22"/>
        </w:rPr>
        <w:t>3 of th</w:t>
      </w:r>
      <w:r w:rsidR="00FD63F1">
        <w:rPr>
          <w:rFonts w:ascii="Gill Sans MT" w:hAnsi="Gill Sans MT" w:cstheme="minorBidi"/>
          <w:color w:val="auto"/>
          <w:sz w:val="22"/>
          <w:szCs w:val="22"/>
        </w:rPr>
        <w:t>e</w:t>
      </w:r>
      <w:r w:rsidRPr="00A54BCE">
        <w:rPr>
          <w:rFonts w:ascii="Gill Sans MT" w:hAnsi="Gill Sans MT" w:cstheme="minorBidi"/>
          <w:color w:val="auto"/>
          <w:sz w:val="22"/>
          <w:szCs w:val="22"/>
        </w:rPr>
        <w:t xml:space="preserve"> Business Continuity Plan Template for further information.</w:t>
      </w:r>
    </w:p>
    <w:p w14:paraId="19AA0D34" w14:textId="2BC953C4" w:rsidR="00A54BCE" w:rsidRP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If staff travel in vehicles during the work day, make sure you have procedures in place for what they should do in an emergency situation.</w:t>
      </w:r>
    </w:p>
    <w:p w14:paraId="50D17D49" w14:textId="229F6EC2" w:rsidR="00A54BCE" w:rsidRPr="00A54BCE" w:rsidRDefault="00A54BCE" w:rsidP="00552A32">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Identify a place on your property where you can shelter and make sure to includ</w:t>
      </w:r>
      <w:r w:rsidR="0018214D">
        <w:rPr>
          <w:rFonts w:ascii="Gill Sans MT" w:hAnsi="Gill Sans MT" w:cstheme="minorBidi"/>
          <w:color w:val="auto"/>
          <w:sz w:val="22"/>
          <w:szCs w:val="22"/>
        </w:rPr>
        <w:t>e this in your emergency plan.</w:t>
      </w:r>
    </w:p>
    <w:p w14:paraId="34B8BDD5" w14:textId="0E11299F" w:rsidR="00A54BCE" w:rsidRPr="00A54BCE" w:rsidRDefault="00A54BCE" w:rsidP="009E53AD">
      <w:pPr>
        <w:spacing w:before="240" w:line="23" w:lineRule="atLeast"/>
        <w:rPr>
          <w:rFonts w:ascii="Gill Sans MT" w:hAnsi="Gill Sans MT"/>
        </w:rPr>
      </w:pPr>
      <w:r w:rsidRPr="00A54BCE">
        <w:rPr>
          <w:rFonts w:ascii="Gill Sans MT" w:hAnsi="Gill Sans MT"/>
        </w:rPr>
        <w:t xml:space="preserve">During an emergency, keep yourself, your staff and guests updated by checking the </w:t>
      </w:r>
      <w:proofErr w:type="spellStart"/>
      <w:r w:rsidRPr="00A54BCE">
        <w:rPr>
          <w:rFonts w:ascii="Gill Sans MT" w:hAnsi="Gill Sans MT"/>
        </w:rPr>
        <w:t>TasA</w:t>
      </w:r>
      <w:r w:rsidR="006E0131">
        <w:rPr>
          <w:rFonts w:ascii="Gill Sans MT" w:hAnsi="Gill Sans MT"/>
        </w:rPr>
        <w:t>LERT</w:t>
      </w:r>
      <w:proofErr w:type="spellEnd"/>
      <w:r w:rsidRPr="00A54BCE">
        <w:rPr>
          <w:rFonts w:ascii="Gill Sans MT" w:hAnsi="Gill Sans MT"/>
        </w:rPr>
        <w:t xml:space="preserve"> website </w:t>
      </w:r>
      <w:hyperlink r:id="rId18" w:history="1"/>
      <w:hyperlink r:id="rId19" w:history="1">
        <w:r w:rsidR="009E53AD" w:rsidRPr="00E83F03">
          <w:rPr>
            <w:rStyle w:val="Hyperlink"/>
            <w:rFonts w:ascii="Gill Sans MT" w:hAnsi="Gill Sans MT"/>
          </w:rPr>
          <w:t>www.alert.tas.gov.au</w:t>
        </w:r>
      </w:hyperlink>
      <w:r w:rsidRPr="00A54BCE">
        <w:rPr>
          <w:rFonts w:ascii="Gill Sans MT" w:hAnsi="Gill Sans MT"/>
        </w:rPr>
        <w:t xml:space="preserve"> </w:t>
      </w:r>
      <w:proofErr w:type="gramStart"/>
      <w:r w:rsidRPr="00A54BCE">
        <w:rPr>
          <w:rFonts w:ascii="Gill Sans MT" w:hAnsi="Gill Sans MT"/>
        </w:rPr>
        <w:t>For</w:t>
      </w:r>
      <w:proofErr w:type="gramEnd"/>
      <w:r w:rsidRPr="00A54BCE">
        <w:rPr>
          <w:rFonts w:ascii="Gill Sans MT" w:hAnsi="Gill Sans MT"/>
        </w:rPr>
        <w:t xml:space="preserve"> storm or flood emergencies (that are not life threatening) contact the SES on 132 500. </w:t>
      </w:r>
    </w:p>
    <w:p w14:paraId="30652E94" w14:textId="77777777" w:rsidR="00A54BCE" w:rsidRPr="009B2A62" w:rsidRDefault="00A54BCE" w:rsidP="009E53AD">
      <w:pPr>
        <w:pStyle w:val="Default"/>
        <w:spacing w:before="120" w:line="23" w:lineRule="atLeast"/>
        <w:rPr>
          <w:rFonts w:ascii="Gill Sans MT" w:hAnsi="Gill Sans MT" w:cstheme="minorBidi"/>
          <w:color w:val="auto"/>
          <w:sz w:val="22"/>
          <w:szCs w:val="22"/>
        </w:rPr>
      </w:pPr>
    </w:p>
    <w:sectPr w:rsidR="00A54BCE" w:rsidRPr="009B2A62" w:rsidSect="00C27263">
      <w:headerReference w:type="even" r:id="rId20"/>
      <w:headerReference w:type="default" r:id="rId21"/>
      <w:footerReference w:type="even" r:id="rId22"/>
      <w:footerReference w:type="default" r:id="rId23"/>
      <w:headerReference w:type="first" r:id="rId24"/>
      <w:footerReference w:type="first" r:id="rId25"/>
      <w:pgSz w:w="11906" w:h="16838"/>
      <w:pgMar w:top="1276" w:right="566" w:bottom="1440" w:left="567" w:header="708" w:footer="2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50A8" w14:textId="77777777" w:rsidR="006E7488" w:rsidRDefault="006E7488" w:rsidP="00646C1E">
      <w:pPr>
        <w:spacing w:after="0" w:line="240" w:lineRule="auto"/>
      </w:pPr>
      <w:r>
        <w:separator/>
      </w:r>
    </w:p>
  </w:endnote>
  <w:endnote w:type="continuationSeparator" w:id="0">
    <w:p w14:paraId="4E05A78B" w14:textId="77777777" w:rsidR="006E7488" w:rsidRDefault="006E7488"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72D6" w14:textId="77777777" w:rsidR="00D47393" w:rsidRDefault="00D47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95AD" w14:textId="321B2C3D" w:rsidR="004C39E8" w:rsidRPr="004C39E8" w:rsidRDefault="004C39E8" w:rsidP="004C39E8">
    <w:pPr>
      <w:spacing w:after="0" w:line="240" w:lineRule="auto"/>
      <w:rPr>
        <w:rFonts w:ascii="Gill Sans MT" w:eastAsia="Times New Roman" w:hAnsi="Gill Sans MT" w:cs="Arial"/>
        <w:sz w:val="16"/>
        <w:szCs w:val="24"/>
        <w:lang w:eastAsia="en-AU"/>
      </w:rPr>
    </w:pPr>
    <w:r w:rsidRPr="004C39E8">
      <w:rPr>
        <w:rFonts w:ascii="Gill Sans MT" w:eastAsia="Times New Roman" w:hAnsi="Gill Sans MT" w:cs="Arial"/>
        <w:sz w:val="16"/>
        <w:szCs w:val="24"/>
        <w:lang w:eastAsia="en-AU"/>
      </w:rPr>
      <w:t xml:space="preserve">This </w:t>
    </w:r>
    <w:r w:rsidRPr="00580498">
      <w:rPr>
        <w:rFonts w:ascii="Gill Sans MT" w:eastAsia="Times New Roman" w:hAnsi="Gill Sans MT" w:cs="Arial"/>
        <w:sz w:val="16"/>
        <w:szCs w:val="24"/>
        <w:lang w:eastAsia="en-AU"/>
      </w:rPr>
      <w:t>checklist</w:t>
    </w:r>
    <w:r w:rsidRPr="004C39E8">
      <w:rPr>
        <w:rFonts w:ascii="Gill Sans MT" w:eastAsia="Times New Roman" w:hAnsi="Gill Sans MT" w:cs="Arial"/>
        <w:sz w:val="16"/>
        <w:szCs w:val="24"/>
        <w:lang w:eastAsia="en-AU"/>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079ECCCB" w14:textId="77777777" w:rsidR="004C39E8" w:rsidRPr="004C39E8" w:rsidRDefault="004C39E8" w:rsidP="004C39E8">
    <w:pPr>
      <w:spacing w:after="0" w:line="240" w:lineRule="auto"/>
      <w:rPr>
        <w:rFonts w:ascii="Gill Sans MT" w:eastAsia="Times New Roman" w:hAnsi="Gill Sans MT" w:cs="Arial"/>
        <w:sz w:val="16"/>
        <w:szCs w:val="24"/>
        <w:lang w:eastAsia="en-AU"/>
      </w:rPr>
    </w:pPr>
  </w:p>
  <w:p w14:paraId="72232B09" w14:textId="69264AF7" w:rsidR="004C39E8" w:rsidRPr="004C39E8" w:rsidRDefault="004C39E8" w:rsidP="004C39E8">
    <w:pPr>
      <w:spacing w:after="0" w:line="240" w:lineRule="auto"/>
      <w:rPr>
        <w:rFonts w:ascii="Gill Sans MT" w:eastAsia="Times New Roman" w:hAnsi="Gill Sans MT" w:cs="Arial"/>
        <w:sz w:val="16"/>
        <w:szCs w:val="24"/>
        <w:lang w:eastAsia="en-AU"/>
      </w:rPr>
    </w:pPr>
    <w:r w:rsidRPr="004C39E8">
      <w:rPr>
        <w:rFonts w:ascii="Gill Sans MT" w:eastAsia="Times New Roman" w:hAnsi="Gill Sans MT" w:cs="Arial"/>
        <w:sz w:val="16"/>
        <w:szCs w:val="24"/>
        <w:lang w:eastAsia="en-AU"/>
      </w:rPr>
      <w:t xml:space="preserve">The State or its officers, employees and agents do not accept any liability to any person however arising, including liability for negligence, for any loss in connection with or arising out of any use or reliance upon the Information. </w:t>
    </w:r>
  </w:p>
  <w:p w14:paraId="4A36E750" w14:textId="5D954561" w:rsidR="004C39E8" w:rsidRPr="004C39E8" w:rsidRDefault="004C39E8" w:rsidP="004C39E8">
    <w:pPr>
      <w:spacing w:after="0" w:line="240" w:lineRule="auto"/>
      <w:rPr>
        <w:rFonts w:ascii="Gill Sans MT" w:eastAsia="Times New Roman" w:hAnsi="Gill Sans MT" w:cs="Arial"/>
        <w:sz w:val="16"/>
        <w:szCs w:val="24"/>
        <w:lang w:eastAsia="en-AU"/>
      </w:rPr>
    </w:pPr>
  </w:p>
  <w:p w14:paraId="3754C93F" w14:textId="77777777" w:rsidR="004C39E8" w:rsidRPr="004C39E8" w:rsidRDefault="004C39E8" w:rsidP="004C39E8">
    <w:pPr>
      <w:spacing w:after="0" w:line="240" w:lineRule="auto"/>
      <w:rPr>
        <w:rFonts w:ascii="Gill Sans MT" w:eastAsia="Times New Roman" w:hAnsi="Gill Sans MT" w:cs="Arial"/>
        <w:color w:val="FF0000"/>
        <w:sz w:val="16"/>
        <w:szCs w:val="24"/>
        <w:lang w:eastAsia="en-AU"/>
      </w:rPr>
    </w:pPr>
    <w:r w:rsidRPr="004C39E8">
      <w:rPr>
        <w:rFonts w:ascii="Gill Sans MT" w:eastAsia="Times New Roman" w:hAnsi="Gill Sans MT" w:cs="Arial"/>
        <w:sz w:val="16"/>
        <w:szCs w:val="24"/>
        <w:lang w:eastAsia="en-AU"/>
      </w:rPr>
      <w:t xml:space="preserve">This Information has been produced with funding provided under the Natural Disaster Resilience Program. </w:t>
    </w:r>
  </w:p>
  <w:p w14:paraId="4AB93FEA" w14:textId="4CCC3D10" w:rsidR="004C39E8" w:rsidRPr="004C39E8" w:rsidRDefault="004C39E8" w:rsidP="004C39E8">
    <w:pPr>
      <w:spacing w:after="0" w:line="240" w:lineRule="auto"/>
      <w:rPr>
        <w:rFonts w:ascii="Arial" w:eastAsia="Times New Roman" w:hAnsi="Arial" w:cs="Arial"/>
        <w:sz w:val="16"/>
        <w:szCs w:val="24"/>
        <w:lang w:eastAsia="en-AU"/>
      </w:rPr>
    </w:pPr>
  </w:p>
  <w:p w14:paraId="1D1C739A" w14:textId="457B2B50" w:rsidR="004C39E8" w:rsidRDefault="00D47393" w:rsidP="00C27263">
    <w:pPr>
      <w:spacing w:after="0" w:line="240" w:lineRule="auto"/>
    </w:pPr>
    <w:r>
      <w:rPr>
        <w:rFonts w:ascii="Arial" w:eastAsia="Times New Roman" w:hAnsi="Arial" w:cs="Arial"/>
        <w:noProof/>
        <w:sz w:val="16"/>
        <w:szCs w:val="24"/>
        <w:lang w:eastAsia="en-AU"/>
      </w:rPr>
      <w:drawing>
        <wp:anchor distT="0" distB="0" distL="114300" distR="114300" simplePos="0" relativeHeight="251657728" behindDoc="1" locked="0" layoutInCell="1" allowOverlap="1" wp14:anchorId="74722022" wp14:editId="33E3E1AE">
          <wp:simplePos x="0" y="0"/>
          <wp:positionH relativeFrom="column">
            <wp:posOffset>-369570</wp:posOffset>
          </wp:positionH>
          <wp:positionV relativeFrom="paragraph">
            <wp:posOffset>156210</wp:posOffset>
          </wp:positionV>
          <wp:extent cx="7571785" cy="11906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85" cy="11906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4166" w14:textId="3A665A82" w:rsidR="009E53AD" w:rsidRPr="009E53AD" w:rsidRDefault="009E53AD">
    <w:pPr>
      <w:pStyle w:val="Footer"/>
      <w:rPr>
        <w:b/>
        <w:i/>
      </w:rPr>
    </w:pPr>
  </w:p>
  <w:p w14:paraId="5FDC80B3" w14:textId="77777777" w:rsidR="009E53AD" w:rsidRPr="009E53AD" w:rsidRDefault="009E53AD">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58D33" w14:textId="77777777" w:rsidR="006E7488" w:rsidRDefault="006E7488" w:rsidP="00646C1E">
      <w:pPr>
        <w:spacing w:after="0" w:line="240" w:lineRule="auto"/>
      </w:pPr>
      <w:r>
        <w:separator/>
      </w:r>
    </w:p>
  </w:footnote>
  <w:footnote w:type="continuationSeparator" w:id="0">
    <w:p w14:paraId="268B587A" w14:textId="77777777" w:rsidR="006E7488" w:rsidRDefault="006E7488"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3CAB" w14:textId="77777777" w:rsidR="00D47393" w:rsidRDefault="00D47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5782" w14:textId="77777777" w:rsidR="00D47393" w:rsidRDefault="00D47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48E4" w14:textId="77A00C6F" w:rsidR="009E53AD" w:rsidRDefault="009E53AD">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6704" behindDoc="0" locked="0" layoutInCell="1" allowOverlap="1" wp14:anchorId="74B73EBD" wp14:editId="0FB9BF97">
              <wp:simplePos x="0" y="0"/>
              <wp:positionH relativeFrom="column">
                <wp:posOffset>-19050</wp:posOffset>
              </wp:positionH>
              <wp:positionV relativeFrom="paragraph">
                <wp:posOffset>988060</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4B73EC1" w14:textId="21397049" w:rsidR="009B2A62" w:rsidRPr="009E53AD" w:rsidRDefault="009B2A62" w:rsidP="009B2A62">
                          <w:pPr>
                            <w:jc w:val="center"/>
                            <w:rPr>
                              <w:rFonts w:ascii="Gill Sans MT" w:hAnsi="Gill Sans MT"/>
                              <w:color w:val="FFFFFF" w:themeColor="background1"/>
                              <w:sz w:val="32"/>
                            </w:rPr>
                          </w:pPr>
                          <w:r w:rsidRPr="009E53AD">
                            <w:rPr>
                              <w:rFonts w:ascii="Gill Sans MT" w:hAnsi="Gill Sans MT"/>
                              <w:color w:val="FFFFFF" w:themeColor="background1"/>
                              <w:sz w:val="32"/>
                            </w:rPr>
                            <w:t xml:space="preserve">Disaster </w:t>
                          </w:r>
                          <w:r w:rsidR="002B6FEA">
                            <w:rPr>
                              <w:rFonts w:ascii="Gill Sans MT" w:hAnsi="Gill Sans MT"/>
                              <w:color w:val="FFFFFF" w:themeColor="background1"/>
                              <w:sz w:val="32"/>
                            </w:rPr>
                            <w:t>r</w:t>
                          </w:r>
                          <w:r w:rsidR="002B6FEA" w:rsidRPr="009E53AD">
                            <w:rPr>
                              <w:rFonts w:ascii="Gill Sans MT" w:hAnsi="Gill Sans MT"/>
                              <w:color w:val="FFFFFF" w:themeColor="background1"/>
                              <w:sz w:val="32"/>
                            </w:rPr>
                            <w:t>esilience</w:t>
                          </w:r>
                          <w:r w:rsidR="00B066C4">
                            <w:rPr>
                              <w:rFonts w:ascii="Gill Sans MT" w:hAnsi="Gill Sans MT"/>
                              <w:color w:val="FFFFFF" w:themeColor="background1"/>
                              <w:sz w:val="32"/>
                            </w:rPr>
                            <w:tab/>
                          </w:r>
                          <w:r w:rsidR="00B066C4">
                            <w:rPr>
                              <w:rFonts w:ascii="Gill Sans MT" w:hAnsi="Gill Sans MT"/>
                              <w:color w:val="FFFFFF" w:themeColor="background1"/>
                              <w:sz w:val="32"/>
                            </w:rPr>
                            <w:tab/>
                          </w:r>
                          <w:r w:rsidR="00B066C4">
                            <w:rPr>
                              <w:rFonts w:ascii="Gill Sans MT" w:hAnsi="Gill Sans MT"/>
                              <w:color w:val="FFFFFF" w:themeColor="background1"/>
                              <w:sz w:val="32"/>
                            </w:rPr>
                            <w:tab/>
                          </w:r>
                          <w:r w:rsidR="00B066C4">
                            <w:rPr>
                              <w:rFonts w:ascii="Gill Sans MT" w:hAnsi="Gill Sans MT"/>
                              <w:color w:val="FFFFFF" w:themeColor="background1"/>
                              <w:sz w:val="32"/>
                            </w:rPr>
                            <w:tab/>
                          </w:r>
                          <w:r w:rsidR="006C42A7">
                            <w:rPr>
                              <w:rFonts w:ascii="Gill Sans MT" w:hAnsi="Gill Sans MT"/>
                              <w:color w:val="FFFFFF" w:themeColor="background1"/>
                              <w:sz w:val="32"/>
                            </w:rPr>
                            <w:tab/>
                          </w:r>
                          <w:r w:rsidR="00B066C4">
                            <w:rPr>
                              <w:rFonts w:ascii="Gill Sans MT" w:hAnsi="Gill Sans MT"/>
                              <w:color w:val="FFFFFF" w:themeColor="background1"/>
                              <w:sz w:val="32"/>
                            </w:rPr>
                            <w:tab/>
                            <w:t xml:space="preserve">     </w:t>
                          </w:r>
                          <w:r w:rsidR="006C42A7">
                            <w:rPr>
                              <w:rFonts w:ascii="Gill Sans MT" w:hAnsi="Gill Sans MT"/>
                              <w:color w:val="FFFFFF" w:themeColor="background1"/>
                              <w:sz w:val="32"/>
                            </w:rPr>
                            <w:t>Flood</w:t>
                          </w:r>
                          <w:r w:rsidR="00D64EC9" w:rsidRPr="009E53AD">
                            <w:rPr>
                              <w:rFonts w:ascii="Gill Sans MT" w:hAnsi="Gill Sans MT"/>
                              <w:color w:val="FFFFFF" w:themeColor="background1"/>
                              <w:sz w:val="32"/>
                            </w:rPr>
                            <w:t xml:space="preserve"> preparation checklist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1.5pt;margin-top:77.8pt;width:538.5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" filled="f" stroked="f">
              <v:textbox>
                <w:txbxContent>
                  <w:p w14:paraId="74B73EC1" w14:textId="21397049" w:rsidR="009B2A62" w:rsidRPr="009E53AD" w:rsidRDefault="009B2A62" w:rsidP="009B2A62">
                    <w:pPr>
                      <w:jc w:val="center"/>
                      <w:rPr>
                        <w:rFonts w:ascii="Gill Sans MT" w:hAnsi="Gill Sans MT"/>
                        <w:color w:val="FFFFFF" w:themeColor="background1"/>
                        <w:sz w:val="32"/>
                      </w:rPr>
                    </w:pPr>
                    <w:r w:rsidRPr="009E53AD">
                      <w:rPr>
                        <w:rFonts w:ascii="Gill Sans MT" w:hAnsi="Gill Sans MT"/>
                        <w:color w:val="FFFFFF" w:themeColor="background1"/>
                        <w:sz w:val="32"/>
                      </w:rPr>
                      <w:t xml:space="preserve">Disaster </w:t>
                    </w:r>
                    <w:r w:rsidR="002B6FEA">
                      <w:rPr>
                        <w:rFonts w:ascii="Gill Sans MT" w:hAnsi="Gill Sans MT"/>
                        <w:color w:val="FFFFFF" w:themeColor="background1"/>
                        <w:sz w:val="32"/>
                      </w:rPr>
                      <w:t>r</w:t>
                    </w:r>
                    <w:r w:rsidR="002B6FEA" w:rsidRPr="009E53AD">
                      <w:rPr>
                        <w:rFonts w:ascii="Gill Sans MT" w:hAnsi="Gill Sans MT"/>
                        <w:color w:val="FFFFFF" w:themeColor="background1"/>
                        <w:sz w:val="32"/>
                      </w:rPr>
                      <w:t>esilience</w:t>
                    </w:r>
                    <w:r w:rsidR="00B066C4">
                      <w:rPr>
                        <w:rFonts w:ascii="Gill Sans MT" w:hAnsi="Gill Sans MT"/>
                        <w:color w:val="FFFFFF" w:themeColor="background1"/>
                        <w:sz w:val="32"/>
                      </w:rPr>
                      <w:tab/>
                    </w:r>
                    <w:r w:rsidR="00B066C4">
                      <w:rPr>
                        <w:rFonts w:ascii="Gill Sans MT" w:hAnsi="Gill Sans MT"/>
                        <w:color w:val="FFFFFF" w:themeColor="background1"/>
                        <w:sz w:val="32"/>
                      </w:rPr>
                      <w:tab/>
                    </w:r>
                    <w:r w:rsidR="00B066C4">
                      <w:rPr>
                        <w:rFonts w:ascii="Gill Sans MT" w:hAnsi="Gill Sans MT"/>
                        <w:color w:val="FFFFFF" w:themeColor="background1"/>
                        <w:sz w:val="32"/>
                      </w:rPr>
                      <w:tab/>
                    </w:r>
                    <w:r w:rsidR="00B066C4">
                      <w:rPr>
                        <w:rFonts w:ascii="Gill Sans MT" w:hAnsi="Gill Sans MT"/>
                        <w:color w:val="FFFFFF" w:themeColor="background1"/>
                        <w:sz w:val="32"/>
                      </w:rPr>
                      <w:tab/>
                    </w:r>
                    <w:r w:rsidR="006C42A7">
                      <w:rPr>
                        <w:rFonts w:ascii="Gill Sans MT" w:hAnsi="Gill Sans MT"/>
                        <w:color w:val="FFFFFF" w:themeColor="background1"/>
                        <w:sz w:val="32"/>
                      </w:rPr>
                      <w:tab/>
                    </w:r>
                    <w:r w:rsidR="00B066C4">
                      <w:rPr>
                        <w:rFonts w:ascii="Gill Sans MT" w:hAnsi="Gill Sans MT"/>
                        <w:color w:val="FFFFFF" w:themeColor="background1"/>
                        <w:sz w:val="32"/>
                      </w:rPr>
                      <w:tab/>
                      <w:t xml:space="preserve">     </w:t>
                    </w:r>
                    <w:r w:rsidR="006C42A7">
                      <w:rPr>
                        <w:rFonts w:ascii="Gill Sans MT" w:hAnsi="Gill Sans MT"/>
                        <w:color w:val="FFFFFF" w:themeColor="background1"/>
                        <w:sz w:val="32"/>
                      </w:rPr>
                      <w:t>Flood</w:t>
                    </w:r>
                    <w:r w:rsidR="00D64EC9" w:rsidRPr="009E53AD">
                      <w:rPr>
                        <w:rFonts w:ascii="Gill Sans MT" w:hAnsi="Gill Sans MT"/>
                        <w:color w:val="FFFFFF" w:themeColor="background1"/>
                        <w:sz w:val="32"/>
                      </w:rPr>
                      <w:t xml:space="preserve"> preparation checklist</w:t>
                    </w:r>
                  </w:p>
                </w:txbxContent>
              </v:textbox>
            </v:shape>
          </w:pict>
        </mc:Fallback>
      </mc:AlternateContent>
    </w:r>
    <w:r>
      <w:rPr>
        <w:noProof/>
        <w:lang w:eastAsia="en-AU"/>
      </w:rPr>
      <w:drawing>
        <wp:anchor distT="0" distB="0" distL="114300" distR="114300" simplePos="0" relativeHeight="251658752" behindDoc="1" locked="0" layoutInCell="1" allowOverlap="1" wp14:anchorId="6EFF5996" wp14:editId="63F7C005">
          <wp:simplePos x="0" y="0"/>
          <wp:positionH relativeFrom="column">
            <wp:posOffset>-355600</wp:posOffset>
          </wp:positionH>
          <wp:positionV relativeFrom="paragraph">
            <wp:posOffset>-463550</wp:posOffset>
          </wp:positionV>
          <wp:extent cx="7567371" cy="10702138"/>
          <wp:effectExtent l="0" t="0" r="0" b="444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D3BB3"/>
    <w:multiLevelType w:val="hybridMultilevel"/>
    <w:tmpl w:val="DC204356"/>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B4B3B"/>
    <w:multiLevelType w:val="hybridMultilevel"/>
    <w:tmpl w:val="C21886D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552BE"/>
    <w:multiLevelType w:val="hybridMultilevel"/>
    <w:tmpl w:val="E55C9BC0"/>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41487D"/>
    <w:multiLevelType w:val="hybridMultilevel"/>
    <w:tmpl w:val="3996787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3"/>
  </w:num>
  <w:num w:numId="5">
    <w:abstractNumId w:val="2"/>
  </w:num>
  <w:num w:numId="6">
    <w:abstractNumId w:val="0"/>
  </w:num>
  <w:num w:numId="7">
    <w:abstractNumId w:val="6"/>
  </w:num>
  <w:num w:numId="8">
    <w:abstractNumId w:val="7"/>
  </w:num>
  <w:num w:numId="9">
    <w:abstractNumId w:val="1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18214D"/>
    <w:rsid w:val="001C59E0"/>
    <w:rsid w:val="002B6FEA"/>
    <w:rsid w:val="002D138E"/>
    <w:rsid w:val="002E1980"/>
    <w:rsid w:val="003442AF"/>
    <w:rsid w:val="00373F56"/>
    <w:rsid w:val="00374578"/>
    <w:rsid w:val="00453915"/>
    <w:rsid w:val="004B41D0"/>
    <w:rsid w:val="004B4CF5"/>
    <w:rsid w:val="004C39E8"/>
    <w:rsid w:val="00515367"/>
    <w:rsid w:val="00552A32"/>
    <w:rsid w:val="00580498"/>
    <w:rsid w:val="00646C1E"/>
    <w:rsid w:val="006C42A7"/>
    <w:rsid w:val="006E0131"/>
    <w:rsid w:val="006E7488"/>
    <w:rsid w:val="00760C6F"/>
    <w:rsid w:val="007D1573"/>
    <w:rsid w:val="009B2A62"/>
    <w:rsid w:val="009D7491"/>
    <w:rsid w:val="009E53AD"/>
    <w:rsid w:val="00A103E9"/>
    <w:rsid w:val="00A54BCE"/>
    <w:rsid w:val="00B037DE"/>
    <w:rsid w:val="00B066C4"/>
    <w:rsid w:val="00B2523F"/>
    <w:rsid w:val="00BB7E7B"/>
    <w:rsid w:val="00C27263"/>
    <w:rsid w:val="00C40612"/>
    <w:rsid w:val="00CA7E51"/>
    <w:rsid w:val="00D47393"/>
    <w:rsid w:val="00D64EC9"/>
    <w:rsid w:val="00E937A5"/>
    <w:rsid w:val="00F021C0"/>
    <w:rsid w:val="00F040B4"/>
    <w:rsid w:val="00FD6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73EA8"/>
  <w15:docId w15:val="{A4632B57-8DF1-4FDF-B65C-39C54D52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FollowedHyperlink">
    <w:name w:val="FollowedHyperlink"/>
    <w:basedOn w:val="DefaultParagraphFont"/>
    <w:uiPriority w:val="99"/>
    <w:semiHidden/>
    <w:unhideWhenUsed/>
    <w:rsid w:val="006C42A7"/>
    <w:rPr>
      <w:color w:val="800080" w:themeColor="followedHyperlink"/>
      <w:u w:val="single"/>
    </w:rPr>
  </w:style>
  <w:style w:type="paragraph" w:styleId="Revision">
    <w:name w:val="Revision"/>
    <w:hidden/>
    <w:uiPriority w:val="99"/>
    <w:semiHidden/>
    <w:rsid w:val="006E0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ist.tas.gov.au" TargetMode="External"/><Relationship Id="rId18" Type="http://schemas.openxmlformats.org/officeDocument/2006/relationships/hyperlink" Target="http://www.alert.ta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s.tas.gov.au" TargetMode="External"/><Relationship Id="rId17" Type="http://schemas.openxmlformats.org/officeDocument/2006/relationships/hyperlink" Target="http://www.worksafe.ta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orksafe.ta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s.tas.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lert.tas.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lert.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tas.gov.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97A2-CD24-4C06-849D-57C232CF8491}">
  <ds:schemaRef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4.xml><?xml version="1.0" encoding="utf-8"?>
<ds:datastoreItem xmlns:ds="http://schemas.openxmlformats.org/officeDocument/2006/customXml" ds:itemID="{7CE6C7BF-35DE-4D1E-B62F-98F539BF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18</cp:revision>
  <cp:lastPrinted>2015-09-09T04:33:00Z</cp:lastPrinted>
  <dcterms:created xsi:type="dcterms:W3CDTF">2015-08-31T05:26:00Z</dcterms:created>
  <dcterms:modified xsi:type="dcterms:W3CDTF">2015-10-18T23:23:00Z</dcterms:modified>
</cp:coreProperties>
</file>