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38FDF" w14:textId="77777777" w:rsidR="003B1257" w:rsidRDefault="003B1257" w:rsidP="00646C1E">
      <w:pPr>
        <w:pStyle w:val="Default"/>
        <w:rPr>
          <w:rFonts w:ascii="Gill Sans MT" w:hAnsi="Gill Sans MT"/>
          <w:color w:val="auto"/>
          <w:sz w:val="32"/>
          <w:szCs w:val="22"/>
        </w:rPr>
      </w:pPr>
    </w:p>
    <w:p w14:paraId="29F32306" w14:textId="77777777" w:rsidR="003B1257" w:rsidRDefault="003B1257" w:rsidP="00646C1E">
      <w:pPr>
        <w:pStyle w:val="Default"/>
        <w:rPr>
          <w:rFonts w:ascii="Gill Sans MT" w:hAnsi="Gill Sans MT"/>
          <w:color w:val="auto"/>
          <w:sz w:val="32"/>
          <w:szCs w:val="22"/>
        </w:rPr>
      </w:pPr>
    </w:p>
    <w:p w14:paraId="6F935BD1" w14:textId="722D9E1F" w:rsidR="003B1257" w:rsidRDefault="003B1257" w:rsidP="00646C1E">
      <w:pPr>
        <w:pStyle w:val="Default"/>
        <w:rPr>
          <w:rFonts w:ascii="Gill Sans MT" w:hAnsi="Gill Sans MT"/>
          <w:color w:val="auto"/>
          <w:sz w:val="32"/>
          <w:szCs w:val="22"/>
        </w:rPr>
      </w:pPr>
    </w:p>
    <w:p w14:paraId="03365B70" w14:textId="77777777" w:rsidR="003B1257" w:rsidRDefault="003B1257" w:rsidP="00646C1E">
      <w:pPr>
        <w:pStyle w:val="Default"/>
        <w:rPr>
          <w:rFonts w:ascii="Gill Sans MT" w:hAnsi="Gill Sans MT"/>
          <w:color w:val="auto"/>
          <w:sz w:val="32"/>
          <w:szCs w:val="22"/>
        </w:rPr>
      </w:pPr>
    </w:p>
    <w:p w14:paraId="575E8A90" w14:textId="77777777" w:rsidR="003B1257" w:rsidRPr="00AA4BA8" w:rsidRDefault="003B1257" w:rsidP="00646C1E">
      <w:pPr>
        <w:pStyle w:val="Default"/>
        <w:rPr>
          <w:rFonts w:ascii="Gill Sans MT" w:hAnsi="Gill Sans MT"/>
          <w:color w:val="auto"/>
          <w:sz w:val="32"/>
          <w:szCs w:val="22"/>
        </w:rPr>
      </w:pPr>
    </w:p>
    <w:p w14:paraId="74B73EA8" w14:textId="53DE868B" w:rsidR="00646C1E" w:rsidRPr="00B07117" w:rsidRDefault="00646C1E" w:rsidP="00646C1E">
      <w:pPr>
        <w:pStyle w:val="Default"/>
        <w:rPr>
          <w:rFonts w:ascii="Gill Sans MT" w:hAnsi="Gill Sans MT" w:cstheme="minorBidi"/>
          <w:color w:val="auto"/>
          <w:sz w:val="28"/>
          <w:szCs w:val="28"/>
        </w:rPr>
      </w:pPr>
      <w:r w:rsidRPr="00B07117">
        <w:rPr>
          <w:rFonts w:ascii="Gill Sans MT" w:hAnsi="Gill Sans MT"/>
          <w:color w:val="auto"/>
          <w:sz w:val="28"/>
          <w:szCs w:val="28"/>
        </w:rPr>
        <w:t xml:space="preserve">Use this </w:t>
      </w:r>
      <w:r w:rsidR="003C785C" w:rsidRPr="00B07117">
        <w:rPr>
          <w:rFonts w:ascii="Gill Sans MT" w:hAnsi="Gill Sans MT"/>
          <w:color w:val="auto"/>
          <w:sz w:val="28"/>
          <w:szCs w:val="28"/>
        </w:rPr>
        <w:t>fact sheet</w:t>
      </w:r>
      <w:r w:rsidRPr="00B07117">
        <w:rPr>
          <w:rFonts w:ascii="Gill Sans MT" w:hAnsi="Gill Sans MT"/>
          <w:color w:val="auto"/>
          <w:sz w:val="28"/>
          <w:szCs w:val="28"/>
        </w:rPr>
        <w:t>, along with y</w:t>
      </w:r>
      <w:r w:rsidR="003C785C" w:rsidRPr="00B07117">
        <w:rPr>
          <w:rFonts w:ascii="Gill Sans MT" w:hAnsi="Gill Sans MT"/>
          <w:color w:val="auto"/>
          <w:sz w:val="28"/>
          <w:szCs w:val="28"/>
        </w:rPr>
        <w:t>our Business Continuity Plan</w:t>
      </w:r>
      <w:r w:rsidR="00502217" w:rsidRPr="00B07117">
        <w:rPr>
          <w:rFonts w:ascii="Gill Sans MT" w:hAnsi="Gill Sans MT"/>
          <w:color w:val="auto"/>
          <w:sz w:val="28"/>
          <w:szCs w:val="28"/>
        </w:rPr>
        <w:t>,</w:t>
      </w:r>
      <w:r w:rsidR="003C785C" w:rsidRPr="00B07117">
        <w:rPr>
          <w:rFonts w:ascii="Gill Sans MT" w:hAnsi="Gill Sans MT"/>
          <w:color w:val="auto"/>
          <w:sz w:val="28"/>
          <w:szCs w:val="28"/>
        </w:rPr>
        <w:t xml:space="preserve"> to help you consider the natural disaster risks to your business</w:t>
      </w:r>
      <w:r w:rsidR="009235D6" w:rsidRPr="00B07117">
        <w:rPr>
          <w:rFonts w:ascii="Gill Sans MT" w:hAnsi="Gill Sans MT"/>
          <w:color w:val="auto"/>
          <w:sz w:val="28"/>
          <w:szCs w:val="28"/>
        </w:rPr>
        <w:t>.</w:t>
      </w:r>
    </w:p>
    <w:tbl>
      <w:tblPr>
        <w:tblStyle w:val="businesstasgov"/>
        <w:tblpPr w:leftFromText="187" w:rightFromText="187" w:vertAnchor="text" w:horzAnchor="margin" w:tblpY="2377"/>
        <w:tblOverlap w:val="never"/>
        <w:tblW w:w="0" w:type="auto"/>
        <w:tblLook w:val="04A0" w:firstRow="1" w:lastRow="0" w:firstColumn="1" w:lastColumn="0" w:noHBand="0" w:noVBand="1"/>
      </w:tblPr>
      <w:tblGrid>
        <w:gridCol w:w="10834"/>
      </w:tblGrid>
      <w:tr w:rsidR="003C785C" w:rsidRPr="005D49F9" w14:paraId="50E464C1" w14:textId="77777777" w:rsidTr="00B07117">
        <w:trPr>
          <w:cnfStyle w:val="100000000000" w:firstRow="1" w:lastRow="0" w:firstColumn="0" w:lastColumn="0" w:oddVBand="0" w:evenVBand="0" w:oddHBand="0" w:evenHBand="0" w:firstRowFirstColumn="0" w:firstRowLastColumn="0" w:lastRowFirstColumn="0" w:lastRowLastColumn="0"/>
          <w:trHeight w:val="267"/>
        </w:trPr>
        <w:tc>
          <w:tcPr>
            <w:tcW w:w="10834" w:type="dxa"/>
          </w:tcPr>
          <w:p w14:paraId="20C56C9C" w14:textId="77777777" w:rsidR="003C785C" w:rsidRPr="00B07117" w:rsidRDefault="003C785C" w:rsidP="00417E33">
            <w:pPr>
              <w:rPr>
                <w:rFonts w:ascii="Gill Sans MT" w:hAnsi="Gill Sans MT"/>
                <w:b w:val="0"/>
                <w:i/>
                <w:sz w:val="24"/>
                <w:szCs w:val="24"/>
              </w:rPr>
            </w:pPr>
            <w:r w:rsidRPr="00B07117">
              <w:rPr>
                <w:rFonts w:ascii="Gill Sans MT" w:hAnsi="Gill Sans MT"/>
                <w:sz w:val="24"/>
                <w:szCs w:val="24"/>
              </w:rPr>
              <w:t xml:space="preserve">Know your business   </w:t>
            </w:r>
          </w:p>
        </w:tc>
      </w:tr>
      <w:tr w:rsidR="003C785C" w:rsidRPr="00165C61" w14:paraId="684148A4" w14:textId="77777777" w:rsidTr="00B07117">
        <w:trPr>
          <w:trHeight w:val="18"/>
        </w:trPr>
        <w:tc>
          <w:tcPr>
            <w:tcW w:w="10834" w:type="dxa"/>
            <w:shd w:val="clear" w:color="auto" w:fill="D9D9D9" w:themeFill="background1" w:themeFillShade="D9"/>
          </w:tcPr>
          <w:p w14:paraId="64FA0FE9" w14:textId="5C2E975D" w:rsidR="003C785C" w:rsidRPr="00165C61" w:rsidRDefault="003C785C" w:rsidP="00417E33">
            <w:pPr>
              <w:rPr>
                <w:rFonts w:ascii="Gill Sans MT" w:hAnsi="Gill Sans MT"/>
                <w:i/>
                <w:color w:val="000000"/>
                <w:sz w:val="22"/>
              </w:rPr>
            </w:pPr>
            <w:r w:rsidRPr="00165C61">
              <w:rPr>
                <w:rFonts w:ascii="Gill Sans MT" w:hAnsi="Gill Sans MT"/>
                <w:sz w:val="22"/>
              </w:rPr>
              <w:t xml:space="preserve">The types of risks you face are specific to your business and what it does. To effectively manage risk, consider both what you do in your business, what happens outside your business, </w:t>
            </w:r>
            <w:r w:rsidR="00854C67" w:rsidRPr="00165C61">
              <w:rPr>
                <w:rFonts w:ascii="Gill Sans MT" w:hAnsi="Gill Sans MT"/>
                <w:sz w:val="22"/>
              </w:rPr>
              <w:t>w</w:t>
            </w:r>
            <w:r w:rsidRPr="00165C61">
              <w:rPr>
                <w:rFonts w:ascii="Gill Sans MT" w:hAnsi="Gill Sans MT"/>
                <w:sz w:val="22"/>
              </w:rPr>
              <w:t xml:space="preserve">hat helps your business to operate and how disruptions to these activities could affect your operations. </w:t>
            </w:r>
          </w:p>
        </w:tc>
      </w:tr>
      <w:tr w:rsidR="003C785C" w:rsidRPr="00165C61" w14:paraId="4D806232" w14:textId="77777777" w:rsidTr="00B07117">
        <w:trPr>
          <w:trHeight w:val="590"/>
        </w:trPr>
        <w:tc>
          <w:tcPr>
            <w:tcW w:w="10834" w:type="dxa"/>
            <w:vAlign w:val="center"/>
          </w:tcPr>
          <w:p w14:paraId="2B8CA41B" w14:textId="2F64608C" w:rsidR="003C785C" w:rsidRPr="00165C61" w:rsidRDefault="003C785C" w:rsidP="00417E33">
            <w:pPr>
              <w:rPr>
                <w:rFonts w:ascii="Gill Sans MT" w:hAnsi="Gill Sans MT"/>
                <w:color w:val="000000"/>
                <w:sz w:val="22"/>
              </w:rPr>
            </w:pPr>
            <w:r w:rsidRPr="00165C61">
              <w:rPr>
                <w:rFonts w:ascii="Gill Sans MT" w:hAnsi="Gill Sans MT"/>
                <w:sz w:val="22"/>
              </w:rPr>
              <w:t>Understand who and what your business relies on</w:t>
            </w:r>
            <w:r w:rsidR="00AA4BA8" w:rsidRPr="00165C61">
              <w:rPr>
                <w:rFonts w:ascii="Gill Sans MT" w:hAnsi="Gill Sans MT"/>
                <w:sz w:val="22"/>
              </w:rPr>
              <w:t>.</w:t>
            </w:r>
            <w:r w:rsidR="00B1773D" w:rsidRPr="00165C61">
              <w:rPr>
                <w:rFonts w:ascii="Gill Sans MT" w:hAnsi="Gill Sans MT"/>
                <w:sz w:val="22"/>
              </w:rPr>
              <w:t xml:space="preserve"> </w:t>
            </w:r>
            <w:r w:rsidR="00AA4BA8" w:rsidRPr="00165C61">
              <w:rPr>
                <w:rFonts w:ascii="Gill Sans MT" w:hAnsi="Gill Sans MT"/>
                <w:sz w:val="22"/>
              </w:rPr>
              <w:t>R</w:t>
            </w:r>
            <w:r w:rsidRPr="00165C61">
              <w:rPr>
                <w:rFonts w:ascii="Gill Sans MT" w:hAnsi="Gill Sans MT"/>
                <w:sz w:val="22"/>
              </w:rPr>
              <w:t xml:space="preserve">isks from natural hazards can combine with these areas of reliance within your business to create a significant impact on your operations. Understanding what areas of your business are most important will help you plan for disaster. </w:t>
            </w:r>
          </w:p>
        </w:tc>
      </w:tr>
      <w:tr w:rsidR="003C785C" w:rsidRPr="00165C61" w14:paraId="1F14D91D" w14:textId="77777777" w:rsidTr="00B07117">
        <w:trPr>
          <w:trHeight w:val="1377"/>
        </w:trPr>
        <w:tc>
          <w:tcPr>
            <w:tcW w:w="10834" w:type="dxa"/>
            <w:vAlign w:val="center"/>
          </w:tcPr>
          <w:p w14:paraId="5143EF74" w14:textId="3DD0FF39" w:rsidR="003C785C" w:rsidRPr="00165C61" w:rsidRDefault="003C785C" w:rsidP="00417E33">
            <w:pPr>
              <w:pStyle w:val="ListParagraph"/>
              <w:numPr>
                <w:ilvl w:val="0"/>
                <w:numId w:val="30"/>
              </w:numPr>
              <w:rPr>
                <w:rFonts w:ascii="Gill Sans MT" w:hAnsi="Gill Sans MT"/>
                <w:sz w:val="22"/>
              </w:rPr>
            </w:pPr>
            <w:r w:rsidRPr="00165C61">
              <w:rPr>
                <w:rFonts w:ascii="Gill Sans MT" w:hAnsi="Gill Sans MT"/>
                <w:sz w:val="22"/>
              </w:rPr>
              <w:t>Understand your important business areas and functions, including:</w:t>
            </w:r>
          </w:p>
          <w:p w14:paraId="3646266F" w14:textId="00999843" w:rsidR="003C785C" w:rsidRPr="00165C61" w:rsidRDefault="000F3CFC" w:rsidP="00165C61">
            <w:pPr>
              <w:pStyle w:val="ListParagraph"/>
              <w:numPr>
                <w:ilvl w:val="1"/>
                <w:numId w:val="43"/>
              </w:numPr>
              <w:rPr>
                <w:rFonts w:ascii="Gill Sans MT" w:hAnsi="Gill Sans MT"/>
                <w:sz w:val="22"/>
              </w:rPr>
            </w:pPr>
            <w:proofErr w:type="gramStart"/>
            <w:r>
              <w:rPr>
                <w:rFonts w:ascii="Gill Sans MT" w:hAnsi="Gill Sans MT"/>
                <w:sz w:val="22"/>
              </w:rPr>
              <w:t>w</w:t>
            </w:r>
            <w:r w:rsidRPr="00165C61">
              <w:rPr>
                <w:rFonts w:ascii="Gill Sans MT" w:hAnsi="Gill Sans MT"/>
                <w:sz w:val="22"/>
              </w:rPr>
              <w:t>hat</w:t>
            </w:r>
            <w:proofErr w:type="gramEnd"/>
            <w:r w:rsidRPr="00165C61">
              <w:rPr>
                <w:rFonts w:ascii="Gill Sans MT" w:hAnsi="Gill Sans MT"/>
                <w:sz w:val="22"/>
              </w:rPr>
              <w:t xml:space="preserve"> </w:t>
            </w:r>
            <w:r w:rsidR="003C785C" w:rsidRPr="00165C61">
              <w:rPr>
                <w:rFonts w:ascii="Gill Sans MT" w:hAnsi="Gill Sans MT"/>
                <w:sz w:val="22"/>
              </w:rPr>
              <w:t xml:space="preserve">are the key services your business provides? </w:t>
            </w:r>
          </w:p>
          <w:p w14:paraId="3C3D3C61" w14:textId="1F7304A7" w:rsidR="003C785C" w:rsidRPr="00165C61" w:rsidRDefault="000F3CFC" w:rsidP="00165C61">
            <w:pPr>
              <w:pStyle w:val="ListParagraph"/>
              <w:numPr>
                <w:ilvl w:val="1"/>
                <w:numId w:val="43"/>
              </w:numPr>
              <w:rPr>
                <w:rFonts w:ascii="Gill Sans MT" w:hAnsi="Gill Sans MT"/>
                <w:sz w:val="22"/>
              </w:rPr>
            </w:pPr>
            <w:proofErr w:type="gramStart"/>
            <w:r>
              <w:rPr>
                <w:rFonts w:ascii="Gill Sans MT" w:hAnsi="Gill Sans MT"/>
                <w:sz w:val="22"/>
              </w:rPr>
              <w:t>w</w:t>
            </w:r>
            <w:r w:rsidRPr="00165C61">
              <w:rPr>
                <w:rFonts w:ascii="Gill Sans MT" w:hAnsi="Gill Sans MT"/>
                <w:sz w:val="22"/>
              </w:rPr>
              <w:t>ho</w:t>
            </w:r>
            <w:proofErr w:type="gramEnd"/>
            <w:r w:rsidRPr="00165C61">
              <w:rPr>
                <w:rFonts w:ascii="Gill Sans MT" w:hAnsi="Gill Sans MT"/>
                <w:sz w:val="22"/>
              </w:rPr>
              <w:t xml:space="preserve"> </w:t>
            </w:r>
            <w:r w:rsidR="003C785C" w:rsidRPr="00165C61">
              <w:rPr>
                <w:rFonts w:ascii="Gill Sans MT" w:hAnsi="Gill Sans MT"/>
                <w:sz w:val="22"/>
              </w:rPr>
              <w:t>are your key staff?</w:t>
            </w:r>
          </w:p>
          <w:p w14:paraId="144216BB" w14:textId="1A864AFF" w:rsidR="003C785C" w:rsidRPr="00165C61" w:rsidRDefault="000F3CFC" w:rsidP="00165C61">
            <w:pPr>
              <w:pStyle w:val="ListParagraph"/>
              <w:numPr>
                <w:ilvl w:val="1"/>
                <w:numId w:val="43"/>
              </w:numPr>
              <w:rPr>
                <w:rFonts w:ascii="Gill Sans MT" w:hAnsi="Gill Sans MT"/>
                <w:sz w:val="22"/>
              </w:rPr>
            </w:pPr>
            <w:proofErr w:type="gramStart"/>
            <w:r>
              <w:rPr>
                <w:rFonts w:ascii="Gill Sans MT" w:hAnsi="Gill Sans MT"/>
                <w:sz w:val="22"/>
              </w:rPr>
              <w:t>w</w:t>
            </w:r>
            <w:r w:rsidRPr="00165C61">
              <w:rPr>
                <w:rFonts w:ascii="Gill Sans MT" w:hAnsi="Gill Sans MT"/>
                <w:sz w:val="22"/>
              </w:rPr>
              <w:t>hat</w:t>
            </w:r>
            <w:proofErr w:type="gramEnd"/>
            <w:r w:rsidRPr="00165C61">
              <w:rPr>
                <w:rFonts w:ascii="Gill Sans MT" w:hAnsi="Gill Sans MT"/>
                <w:sz w:val="22"/>
              </w:rPr>
              <w:t xml:space="preserve"> </w:t>
            </w:r>
            <w:r w:rsidR="003C785C" w:rsidRPr="00165C61">
              <w:rPr>
                <w:rFonts w:ascii="Gill Sans MT" w:hAnsi="Gill Sans MT"/>
                <w:sz w:val="22"/>
              </w:rPr>
              <w:t xml:space="preserve">are the key resources you use in performing </w:t>
            </w:r>
            <w:r w:rsidR="00AA4BA8" w:rsidRPr="00165C61">
              <w:rPr>
                <w:rFonts w:ascii="Gill Sans MT" w:hAnsi="Gill Sans MT"/>
                <w:sz w:val="22"/>
              </w:rPr>
              <w:t xml:space="preserve">or delivering </w:t>
            </w:r>
            <w:r w:rsidR="003C785C" w:rsidRPr="00165C61">
              <w:rPr>
                <w:rFonts w:ascii="Gill Sans MT" w:hAnsi="Gill Sans MT"/>
                <w:sz w:val="22"/>
              </w:rPr>
              <w:t>your services?</w:t>
            </w:r>
          </w:p>
          <w:p w14:paraId="466EADF8" w14:textId="2CF7CCD3" w:rsidR="003C785C" w:rsidRPr="00165C61" w:rsidRDefault="000F3CFC" w:rsidP="00165C61">
            <w:pPr>
              <w:pStyle w:val="ListParagraph"/>
              <w:numPr>
                <w:ilvl w:val="1"/>
                <w:numId w:val="43"/>
              </w:numPr>
              <w:rPr>
                <w:rFonts w:ascii="Gill Sans MT" w:hAnsi="Gill Sans MT"/>
                <w:sz w:val="22"/>
              </w:rPr>
            </w:pPr>
            <w:proofErr w:type="gramStart"/>
            <w:r>
              <w:rPr>
                <w:rFonts w:ascii="Gill Sans MT" w:hAnsi="Gill Sans MT"/>
                <w:sz w:val="22"/>
              </w:rPr>
              <w:t>w</w:t>
            </w:r>
            <w:r w:rsidRPr="00165C61">
              <w:rPr>
                <w:rFonts w:ascii="Gill Sans MT" w:hAnsi="Gill Sans MT"/>
                <w:sz w:val="22"/>
              </w:rPr>
              <w:t>here</w:t>
            </w:r>
            <w:proofErr w:type="gramEnd"/>
            <w:r w:rsidRPr="00165C61">
              <w:rPr>
                <w:rFonts w:ascii="Gill Sans MT" w:hAnsi="Gill Sans MT"/>
                <w:sz w:val="22"/>
              </w:rPr>
              <w:t xml:space="preserve"> </w:t>
            </w:r>
            <w:r w:rsidR="003C785C" w:rsidRPr="00165C61">
              <w:rPr>
                <w:rFonts w:ascii="Gill Sans MT" w:hAnsi="Gill Sans MT"/>
                <w:sz w:val="22"/>
              </w:rPr>
              <w:t>do your resources come from? Who/what is your primary supplier?</w:t>
            </w:r>
          </w:p>
        </w:tc>
      </w:tr>
      <w:tr w:rsidR="003C785C" w:rsidRPr="00165C61" w14:paraId="2D9C5F1B" w14:textId="77777777" w:rsidTr="00B07117">
        <w:trPr>
          <w:trHeight w:val="793"/>
        </w:trPr>
        <w:tc>
          <w:tcPr>
            <w:tcW w:w="10834" w:type="dxa"/>
            <w:vAlign w:val="center"/>
          </w:tcPr>
          <w:p w14:paraId="7DD9F517" w14:textId="5FC1FD65" w:rsidR="003C785C" w:rsidRPr="00165C61" w:rsidRDefault="003C785C" w:rsidP="00417E33">
            <w:pPr>
              <w:pStyle w:val="ListParagraph"/>
              <w:numPr>
                <w:ilvl w:val="0"/>
                <w:numId w:val="30"/>
              </w:numPr>
              <w:rPr>
                <w:rFonts w:ascii="Gill Sans MT" w:hAnsi="Gill Sans MT"/>
                <w:sz w:val="22"/>
              </w:rPr>
            </w:pPr>
            <w:r w:rsidRPr="00165C61">
              <w:rPr>
                <w:rFonts w:ascii="Gill Sans MT" w:hAnsi="Gill Sans MT"/>
                <w:sz w:val="22"/>
              </w:rPr>
              <w:t>Understand who and what your business relies on</w:t>
            </w:r>
            <w:r w:rsidR="00854C67" w:rsidRPr="00165C61">
              <w:rPr>
                <w:rFonts w:ascii="Gill Sans MT" w:hAnsi="Gill Sans MT"/>
                <w:sz w:val="22"/>
              </w:rPr>
              <w:t>,</w:t>
            </w:r>
            <w:r w:rsidRPr="00165C61">
              <w:rPr>
                <w:rFonts w:ascii="Gill Sans MT" w:hAnsi="Gill Sans MT"/>
                <w:sz w:val="22"/>
              </w:rPr>
              <w:t xml:space="preserve"> and who and what relies on you</w:t>
            </w:r>
            <w:r w:rsidR="00854C67" w:rsidRPr="00165C61">
              <w:rPr>
                <w:rFonts w:ascii="Gill Sans MT" w:hAnsi="Gill Sans MT"/>
                <w:sz w:val="22"/>
              </w:rPr>
              <w:t>,</w:t>
            </w:r>
            <w:r w:rsidRPr="00165C61">
              <w:rPr>
                <w:rFonts w:ascii="Gill Sans MT" w:hAnsi="Gill Sans MT"/>
                <w:sz w:val="22"/>
              </w:rPr>
              <w:t xml:space="preserve"> including whether your business is part of a supply chain, whether it relies on a supply chain, or whether it needs access to certain supply routes. </w:t>
            </w:r>
          </w:p>
        </w:tc>
      </w:tr>
      <w:tr w:rsidR="003C785C" w:rsidRPr="00165C61" w14:paraId="02376122" w14:textId="77777777" w:rsidTr="00B07117">
        <w:trPr>
          <w:trHeight w:val="1255"/>
        </w:trPr>
        <w:tc>
          <w:tcPr>
            <w:tcW w:w="10834" w:type="dxa"/>
            <w:vAlign w:val="center"/>
          </w:tcPr>
          <w:p w14:paraId="62F949ED" w14:textId="033D6C32" w:rsidR="003C785C" w:rsidRPr="00165C61" w:rsidRDefault="003C785C" w:rsidP="00417E33">
            <w:pPr>
              <w:pStyle w:val="ListParagraph"/>
              <w:numPr>
                <w:ilvl w:val="0"/>
                <w:numId w:val="30"/>
              </w:numPr>
              <w:rPr>
                <w:rFonts w:ascii="Gill Sans MT" w:hAnsi="Gill Sans MT"/>
                <w:sz w:val="22"/>
              </w:rPr>
            </w:pPr>
            <w:r w:rsidRPr="00165C61">
              <w:rPr>
                <w:rFonts w:ascii="Gill Sans MT" w:hAnsi="Gill Sans MT"/>
                <w:sz w:val="22"/>
              </w:rPr>
              <w:t>Understand how your important business areas</w:t>
            </w:r>
            <w:r w:rsidR="008F51CD" w:rsidRPr="00165C61">
              <w:rPr>
                <w:rFonts w:ascii="Gill Sans MT" w:hAnsi="Gill Sans MT"/>
                <w:sz w:val="22"/>
              </w:rPr>
              <w:t>,</w:t>
            </w:r>
            <w:r w:rsidRPr="00165C61">
              <w:rPr>
                <w:rFonts w:ascii="Gill Sans MT" w:hAnsi="Gill Sans MT"/>
                <w:sz w:val="22"/>
              </w:rPr>
              <w:t xml:space="preserve"> and what your business relies on</w:t>
            </w:r>
            <w:r w:rsidR="008F51CD" w:rsidRPr="00165C61">
              <w:rPr>
                <w:rFonts w:ascii="Gill Sans MT" w:hAnsi="Gill Sans MT"/>
                <w:sz w:val="22"/>
              </w:rPr>
              <w:t>,</w:t>
            </w:r>
            <w:r w:rsidRPr="00165C61">
              <w:rPr>
                <w:rFonts w:ascii="Gill Sans MT" w:hAnsi="Gill Sans MT"/>
                <w:sz w:val="22"/>
              </w:rPr>
              <w:t xml:space="preserve"> might be impacted by disruption resulting from a natural disaster, such as: </w:t>
            </w:r>
          </w:p>
          <w:p w14:paraId="1095EF01" w14:textId="0855269C" w:rsidR="003C785C" w:rsidRPr="00165C61" w:rsidRDefault="000F3CFC" w:rsidP="00165C61">
            <w:pPr>
              <w:pStyle w:val="ListParagraph"/>
              <w:numPr>
                <w:ilvl w:val="0"/>
                <w:numId w:val="42"/>
              </w:numPr>
              <w:rPr>
                <w:rFonts w:ascii="Gill Sans MT" w:hAnsi="Gill Sans MT"/>
                <w:sz w:val="22"/>
              </w:rPr>
            </w:pPr>
            <w:r>
              <w:rPr>
                <w:rFonts w:ascii="Gill Sans MT" w:hAnsi="Gill Sans MT"/>
                <w:sz w:val="22"/>
              </w:rPr>
              <w:t>l</w:t>
            </w:r>
            <w:r w:rsidRPr="00165C61">
              <w:rPr>
                <w:rFonts w:ascii="Gill Sans MT" w:hAnsi="Gill Sans MT"/>
                <w:sz w:val="22"/>
              </w:rPr>
              <w:t xml:space="preserve">oss </w:t>
            </w:r>
            <w:r w:rsidR="003C785C" w:rsidRPr="00165C61">
              <w:rPr>
                <w:rFonts w:ascii="Gill Sans MT" w:hAnsi="Gill Sans MT"/>
                <w:sz w:val="22"/>
              </w:rPr>
              <w:t>of power or water supply that means you can’t deliver your services</w:t>
            </w:r>
          </w:p>
          <w:p w14:paraId="62FEAE09" w14:textId="12DB0B51" w:rsidR="003C785C" w:rsidRPr="00165C61" w:rsidRDefault="000F3CFC" w:rsidP="00165C61">
            <w:pPr>
              <w:pStyle w:val="ListParagraph"/>
              <w:numPr>
                <w:ilvl w:val="0"/>
                <w:numId w:val="42"/>
              </w:numPr>
              <w:rPr>
                <w:rFonts w:ascii="Gill Sans MT" w:hAnsi="Gill Sans MT"/>
                <w:sz w:val="22"/>
              </w:rPr>
            </w:pPr>
            <w:r>
              <w:rPr>
                <w:rFonts w:ascii="Gill Sans MT" w:hAnsi="Gill Sans MT"/>
                <w:sz w:val="22"/>
              </w:rPr>
              <w:t>r</w:t>
            </w:r>
            <w:r w:rsidRPr="00165C61">
              <w:rPr>
                <w:rFonts w:ascii="Gill Sans MT" w:hAnsi="Gill Sans MT"/>
                <w:sz w:val="22"/>
              </w:rPr>
              <w:t xml:space="preserve">oad </w:t>
            </w:r>
            <w:r w:rsidR="003C785C" w:rsidRPr="00165C61">
              <w:rPr>
                <w:rFonts w:ascii="Gill Sans MT" w:hAnsi="Gill Sans MT"/>
                <w:sz w:val="22"/>
              </w:rPr>
              <w:t xml:space="preserve">closure that prevents access to your property </w:t>
            </w:r>
          </w:p>
          <w:p w14:paraId="5F6783B5" w14:textId="5FD9D0A5" w:rsidR="003C785C" w:rsidRPr="00165C61" w:rsidRDefault="000F3CFC" w:rsidP="00165C61">
            <w:pPr>
              <w:pStyle w:val="ListParagraph"/>
              <w:numPr>
                <w:ilvl w:val="0"/>
                <w:numId w:val="42"/>
              </w:numPr>
              <w:rPr>
                <w:rFonts w:ascii="Gill Sans MT" w:hAnsi="Gill Sans MT"/>
                <w:sz w:val="22"/>
              </w:rPr>
            </w:pPr>
            <w:r>
              <w:rPr>
                <w:rFonts w:ascii="Gill Sans MT" w:hAnsi="Gill Sans MT"/>
                <w:sz w:val="22"/>
              </w:rPr>
              <w:t>d</w:t>
            </w:r>
            <w:r w:rsidRPr="00165C61">
              <w:rPr>
                <w:rFonts w:ascii="Gill Sans MT" w:hAnsi="Gill Sans MT"/>
                <w:sz w:val="22"/>
              </w:rPr>
              <w:t xml:space="preserve">estruction </w:t>
            </w:r>
            <w:r w:rsidR="003C785C" w:rsidRPr="00165C61">
              <w:rPr>
                <w:rFonts w:ascii="Gill Sans MT" w:hAnsi="Gill Sans MT"/>
                <w:sz w:val="22"/>
              </w:rPr>
              <w:t>of property or records</w:t>
            </w:r>
          </w:p>
          <w:p w14:paraId="21349AEF" w14:textId="4ED82311" w:rsidR="003C785C" w:rsidRPr="00165C61" w:rsidRDefault="000F3CFC" w:rsidP="00165C61">
            <w:pPr>
              <w:pStyle w:val="ListParagraph"/>
              <w:numPr>
                <w:ilvl w:val="0"/>
                <w:numId w:val="42"/>
              </w:numPr>
              <w:rPr>
                <w:rFonts w:ascii="Gill Sans MT" w:hAnsi="Gill Sans MT"/>
                <w:sz w:val="22"/>
              </w:rPr>
            </w:pPr>
            <w:r>
              <w:rPr>
                <w:rFonts w:ascii="Gill Sans MT" w:hAnsi="Gill Sans MT"/>
                <w:sz w:val="22"/>
              </w:rPr>
              <w:t>i</w:t>
            </w:r>
            <w:r w:rsidRPr="00165C61">
              <w:rPr>
                <w:rFonts w:ascii="Gill Sans MT" w:hAnsi="Gill Sans MT"/>
                <w:sz w:val="22"/>
              </w:rPr>
              <w:t xml:space="preserve">njury </w:t>
            </w:r>
            <w:r w:rsidR="003C785C" w:rsidRPr="00165C61">
              <w:rPr>
                <w:rFonts w:ascii="Gill Sans MT" w:hAnsi="Gill Sans MT"/>
                <w:sz w:val="22"/>
              </w:rPr>
              <w:t>or death of you, your staff, customers or clients</w:t>
            </w:r>
          </w:p>
          <w:p w14:paraId="7A28970A" w14:textId="54C61752" w:rsidR="003C785C" w:rsidRPr="00165C61" w:rsidRDefault="000F3CFC" w:rsidP="00165C61">
            <w:pPr>
              <w:pStyle w:val="ListParagraph"/>
              <w:numPr>
                <w:ilvl w:val="0"/>
                <w:numId w:val="42"/>
              </w:numPr>
              <w:rPr>
                <w:rFonts w:ascii="Gill Sans MT" w:hAnsi="Gill Sans MT"/>
                <w:sz w:val="22"/>
              </w:rPr>
            </w:pPr>
            <w:proofErr w:type="gramStart"/>
            <w:r>
              <w:rPr>
                <w:rFonts w:ascii="Gill Sans MT" w:hAnsi="Gill Sans MT"/>
                <w:sz w:val="22"/>
              </w:rPr>
              <w:t>d</w:t>
            </w:r>
            <w:r w:rsidRPr="00165C61">
              <w:rPr>
                <w:rFonts w:ascii="Gill Sans MT" w:hAnsi="Gill Sans MT"/>
                <w:sz w:val="22"/>
              </w:rPr>
              <w:t>isruption</w:t>
            </w:r>
            <w:proofErr w:type="gramEnd"/>
            <w:r w:rsidRPr="00165C61">
              <w:rPr>
                <w:rFonts w:ascii="Gill Sans MT" w:hAnsi="Gill Sans MT"/>
                <w:sz w:val="22"/>
              </w:rPr>
              <w:t xml:space="preserve"> </w:t>
            </w:r>
            <w:r w:rsidR="003C785C" w:rsidRPr="00165C61">
              <w:rPr>
                <w:rFonts w:ascii="Gill Sans MT" w:hAnsi="Gill Sans MT"/>
                <w:sz w:val="22"/>
              </w:rPr>
              <w:t>to key suppliers and the flow on effects due to that disruption.</w:t>
            </w:r>
          </w:p>
        </w:tc>
      </w:tr>
      <w:tr w:rsidR="003C785C" w:rsidRPr="00165C61" w14:paraId="14227B97" w14:textId="77777777" w:rsidTr="00B07117">
        <w:trPr>
          <w:trHeight w:val="1038"/>
        </w:trPr>
        <w:tc>
          <w:tcPr>
            <w:tcW w:w="10834" w:type="dxa"/>
            <w:vAlign w:val="center"/>
          </w:tcPr>
          <w:p w14:paraId="21960AA1" w14:textId="4E797DF4" w:rsidR="003C785C" w:rsidRPr="00165C61" w:rsidRDefault="003C785C" w:rsidP="00417E33">
            <w:pPr>
              <w:rPr>
                <w:rFonts w:ascii="Gill Sans MT" w:hAnsi="Gill Sans MT"/>
                <w:sz w:val="22"/>
              </w:rPr>
            </w:pPr>
            <w:r w:rsidRPr="00165C61">
              <w:rPr>
                <w:rFonts w:ascii="Gill Sans MT" w:hAnsi="Gill Sans MT"/>
                <w:sz w:val="22"/>
              </w:rPr>
              <w:t xml:space="preserve">Some impacts of these disruptions could include an immediate downturn in visitors, closure of your business for an extended period of time, legal proceedings and limited cash flow. It is important that you consider ways to mitigate these impacts. One method is insurance. See the Business </w:t>
            </w:r>
            <w:r w:rsidR="00CF73F7">
              <w:rPr>
                <w:rFonts w:ascii="Gill Sans MT" w:hAnsi="Gill Sans MT"/>
                <w:sz w:val="22"/>
              </w:rPr>
              <w:t>I</w:t>
            </w:r>
            <w:r w:rsidRPr="00165C61">
              <w:rPr>
                <w:rFonts w:ascii="Gill Sans MT" w:hAnsi="Gill Sans MT"/>
                <w:sz w:val="22"/>
              </w:rPr>
              <w:t xml:space="preserve">nsurance fact sheet at </w:t>
            </w:r>
            <w:hyperlink r:id="rId11" w:history="1">
              <w:r w:rsidRPr="00165C61">
                <w:rPr>
                  <w:rStyle w:val="Hyperlink"/>
                  <w:rFonts w:ascii="Gill Sans MT" w:hAnsi="Gill Sans MT"/>
                  <w:sz w:val="22"/>
                </w:rPr>
                <w:t>www.business.tas.gov.au</w:t>
              </w:r>
            </w:hyperlink>
            <w:r w:rsidRPr="00165C61">
              <w:rPr>
                <w:rFonts w:ascii="Gill Sans MT" w:hAnsi="Gill Sans MT"/>
                <w:sz w:val="22"/>
              </w:rPr>
              <w:t xml:space="preserve"> for more information on insurance.</w:t>
            </w:r>
          </w:p>
        </w:tc>
      </w:tr>
    </w:tbl>
    <w:p w14:paraId="333A8CBD" w14:textId="01D96C5C" w:rsidR="009235D6" w:rsidRPr="00AA4BA8" w:rsidRDefault="003C785C" w:rsidP="003C785C">
      <w:pPr>
        <w:spacing w:before="240" w:after="120"/>
        <w:rPr>
          <w:rFonts w:ascii="Gill Sans MT" w:hAnsi="Gill Sans MT"/>
        </w:rPr>
      </w:pPr>
      <w:r w:rsidRPr="009235D6">
        <w:rPr>
          <w:rFonts w:ascii="Gill Sans MT" w:hAnsi="Gill Sans MT"/>
        </w:rPr>
        <w:t>Your business is exposed to many different types of r</w:t>
      </w:r>
      <w:bookmarkStart w:id="0" w:name="_GoBack"/>
      <w:bookmarkEnd w:id="0"/>
      <w:r w:rsidRPr="009235D6">
        <w:rPr>
          <w:rFonts w:ascii="Gill Sans MT" w:hAnsi="Gill Sans MT"/>
        </w:rPr>
        <w:t xml:space="preserve">isks. Risk management enables you to identify, address and develop strategies to manage these risks. A risk management plan is important </w:t>
      </w:r>
      <w:r w:rsidR="009235D6" w:rsidRPr="00AA4BA8">
        <w:rPr>
          <w:rFonts w:ascii="Gill Sans MT" w:hAnsi="Gill Sans MT"/>
        </w:rPr>
        <w:t>for</w:t>
      </w:r>
      <w:r w:rsidRPr="00AA4BA8">
        <w:rPr>
          <w:rFonts w:ascii="Gill Sans MT" w:hAnsi="Gill Sans MT"/>
        </w:rPr>
        <w:t xml:space="preserve"> your business continuity and can form part of your Business Continuity Plan. A Business Continuity Plan template is available from </w:t>
      </w:r>
      <w:hyperlink r:id="rId12" w:history="1">
        <w:r w:rsidRPr="009235D6">
          <w:rPr>
            <w:rStyle w:val="Hyperlink"/>
            <w:rFonts w:ascii="Gill Sans MT" w:hAnsi="Gill Sans MT"/>
          </w:rPr>
          <w:t>www.business.tas.gov.au</w:t>
        </w:r>
      </w:hyperlink>
    </w:p>
    <w:p w14:paraId="6C33825A" w14:textId="7AF0A1D4" w:rsidR="003B1257" w:rsidRPr="003C785C" w:rsidRDefault="003C785C" w:rsidP="003C785C">
      <w:pPr>
        <w:spacing w:before="240" w:after="120"/>
        <w:rPr>
          <w:rFonts w:ascii="Gill Sans MT" w:hAnsi="Gill Sans MT"/>
        </w:rPr>
      </w:pPr>
      <w:r w:rsidRPr="00AA4BA8">
        <w:rPr>
          <w:rFonts w:ascii="Gill Sans MT" w:hAnsi="Gill Sans MT"/>
        </w:rPr>
        <w:t xml:space="preserve">You can’t prepare for all possible risks to your business, but some targeted research and planning can give you the best chance against the most likely disaster situations. If you are in a disaster prone area, consider getting a more detailed </w:t>
      </w:r>
      <w:r w:rsidRPr="003C785C">
        <w:rPr>
          <w:rFonts w:ascii="Gill Sans MT" w:hAnsi="Gill Sans MT"/>
        </w:rPr>
        <w:t xml:space="preserve">assessment from an authorised risk assessor. </w:t>
      </w:r>
    </w:p>
    <w:p w14:paraId="240DE412" w14:textId="4D24CDA7" w:rsidR="003C785C" w:rsidRDefault="003C785C" w:rsidP="00E17459">
      <w:pPr>
        <w:spacing w:before="240" w:after="120"/>
        <w:rPr>
          <w:rFonts w:ascii="Gill Sans MT" w:hAnsi="Gill Sans MT"/>
        </w:rPr>
      </w:pPr>
    </w:p>
    <w:tbl>
      <w:tblPr>
        <w:tblStyle w:val="businesstasgov"/>
        <w:tblW w:w="0" w:type="auto"/>
        <w:tblLook w:val="04A0" w:firstRow="1" w:lastRow="0" w:firstColumn="1" w:lastColumn="0" w:noHBand="0" w:noVBand="1"/>
      </w:tblPr>
      <w:tblGrid>
        <w:gridCol w:w="10830"/>
      </w:tblGrid>
      <w:tr w:rsidR="00E17459" w:rsidRPr="005D49F9" w14:paraId="15F364A3" w14:textId="77777777" w:rsidTr="00B07117">
        <w:trPr>
          <w:cnfStyle w:val="100000000000" w:firstRow="1" w:lastRow="0" w:firstColumn="0" w:lastColumn="0" w:oddVBand="0" w:evenVBand="0" w:oddHBand="0" w:evenHBand="0" w:firstRowFirstColumn="0" w:firstRowLastColumn="0" w:lastRowFirstColumn="0" w:lastRowLastColumn="0"/>
        </w:trPr>
        <w:tc>
          <w:tcPr>
            <w:tcW w:w="10830" w:type="dxa"/>
          </w:tcPr>
          <w:p w14:paraId="3947E39A" w14:textId="77777777" w:rsidR="00E17459" w:rsidRPr="00B07117" w:rsidRDefault="00E17459" w:rsidP="00737038">
            <w:pPr>
              <w:rPr>
                <w:rFonts w:ascii="Gill Sans MT" w:hAnsi="Gill Sans MT"/>
                <w:b w:val="0"/>
                <w:i/>
                <w:sz w:val="24"/>
                <w:szCs w:val="24"/>
              </w:rPr>
            </w:pPr>
            <w:r w:rsidRPr="00B07117">
              <w:rPr>
                <w:rFonts w:ascii="Gill Sans MT" w:hAnsi="Gill Sans MT"/>
                <w:sz w:val="24"/>
                <w:szCs w:val="24"/>
              </w:rPr>
              <w:t xml:space="preserve">Know the natural hazards in your area   </w:t>
            </w:r>
          </w:p>
        </w:tc>
      </w:tr>
      <w:tr w:rsidR="00E17459" w:rsidRPr="00B55A56" w14:paraId="05C13FEA" w14:textId="77777777" w:rsidTr="00B07117">
        <w:trPr>
          <w:trHeight w:val="18"/>
        </w:trPr>
        <w:tc>
          <w:tcPr>
            <w:tcW w:w="10830" w:type="dxa"/>
            <w:shd w:val="clear" w:color="auto" w:fill="D9D9D9" w:themeFill="background1" w:themeFillShade="D9"/>
          </w:tcPr>
          <w:p w14:paraId="356884F3" w14:textId="77777777" w:rsidR="00E17459" w:rsidRPr="00B55A56" w:rsidRDefault="00E17459" w:rsidP="00737038">
            <w:pPr>
              <w:rPr>
                <w:rFonts w:ascii="Gill Sans MT" w:hAnsi="Gill Sans MT"/>
                <w:i/>
                <w:color w:val="000000"/>
                <w:sz w:val="22"/>
              </w:rPr>
            </w:pPr>
            <w:r w:rsidRPr="00B55A56">
              <w:rPr>
                <w:rFonts w:ascii="Gill Sans MT" w:hAnsi="Gill Sans MT"/>
                <w:sz w:val="22"/>
              </w:rPr>
              <w:t xml:space="preserve">Knowledge of your locality and the risks and hazards that may arise from the location of your business will help you develop strategies to manage these risks. Note that if your business operates across multiple locations, the risks could be different for each location. </w:t>
            </w:r>
          </w:p>
        </w:tc>
      </w:tr>
      <w:tr w:rsidR="00E17459" w:rsidRPr="00B55A56" w14:paraId="41F4C70F" w14:textId="77777777" w:rsidTr="00B07117">
        <w:tc>
          <w:tcPr>
            <w:tcW w:w="10830" w:type="dxa"/>
          </w:tcPr>
          <w:p w14:paraId="61BD9B1E" w14:textId="25E1D953" w:rsidR="00E17459" w:rsidRPr="00B07117" w:rsidRDefault="00E17459" w:rsidP="000F3CFC">
            <w:pPr>
              <w:rPr>
                <w:rFonts w:ascii="Gill Sans MT" w:hAnsi="Gill Sans MT"/>
                <w:sz w:val="22"/>
              </w:rPr>
            </w:pPr>
            <w:r w:rsidRPr="00B55A56">
              <w:rPr>
                <w:rFonts w:ascii="Gill Sans MT" w:hAnsi="Gill Sans MT"/>
                <w:sz w:val="22"/>
              </w:rPr>
              <w:t>Research your local area</w:t>
            </w:r>
            <w:r w:rsidRPr="00B55A56">
              <w:rPr>
                <w:rFonts w:ascii="Gill Sans MT" w:hAnsi="Gill Sans MT"/>
                <w:color w:val="000000"/>
                <w:sz w:val="22"/>
              </w:rPr>
              <w:t xml:space="preserve">: </w:t>
            </w:r>
            <w:r w:rsidRPr="00B55A56">
              <w:rPr>
                <w:rFonts w:ascii="Gill Sans MT" w:hAnsi="Gill Sans MT"/>
                <w:sz w:val="22"/>
              </w:rPr>
              <w:t>this will give you an idea of the pattern and frequency of natural disasters such as drought, storm, fire and flood. The following may be of assistance:</w:t>
            </w:r>
            <w:r w:rsidRPr="00A903BA" w:rsidDel="0028253E">
              <w:rPr>
                <w:rFonts w:ascii="Gill Sans MT" w:hAnsi="Gill Sans MT"/>
                <w:i/>
                <w:color w:val="000000"/>
                <w:sz w:val="22"/>
              </w:rPr>
              <w:t xml:space="preserve"> </w:t>
            </w:r>
          </w:p>
        </w:tc>
      </w:tr>
      <w:tr w:rsidR="00E17459" w:rsidRPr="00B55A56" w14:paraId="24BEAF91" w14:textId="77777777" w:rsidTr="00B07117">
        <w:tc>
          <w:tcPr>
            <w:tcW w:w="10830" w:type="dxa"/>
          </w:tcPr>
          <w:p w14:paraId="66855946" w14:textId="700C9131" w:rsidR="00E17459" w:rsidRPr="00B55A56" w:rsidRDefault="00E17459" w:rsidP="00737038">
            <w:pPr>
              <w:pStyle w:val="ListParagraph"/>
              <w:numPr>
                <w:ilvl w:val="0"/>
                <w:numId w:val="37"/>
              </w:numPr>
              <w:rPr>
                <w:rFonts w:ascii="Gill Sans MT" w:hAnsi="Gill Sans MT"/>
                <w:i/>
                <w:color w:val="000000"/>
                <w:sz w:val="22"/>
              </w:rPr>
            </w:pPr>
            <w:r w:rsidRPr="00B55A56">
              <w:rPr>
                <w:rFonts w:ascii="Gill Sans MT" w:hAnsi="Gill Sans MT"/>
                <w:sz w:val="22"/>
              </w:rPr>
              <w:t xml:space="preserve">Land Information System Tasmania (LIST) Maps provide information on fire history, floodplains, and coastal vulnerability from Sea Level Rise, amongst other hazards. To access, go to </w:t>
            </w:r>
            <w:hyperlink r:id="rId13" w:history="1">
              <w:r w:rsidRPr="00165C61">
                <w:rPr>
                  <w:rStyle w:val="Hyperlink"/>
                  <w:rFonts w:ascii="Gill Sans MT" w:hAnsi="Gill Sans MT"/>
                  <w:sz w:val="22"/>
                </w:rPr>
                <w:t>www.thelist.tas.gov.au</w:t>
              </w:r>
            </w:hyperlink>
          </w:p>
        </w:tc>
      </w:tr>
      <w:tr w:rsidR="00E17459" w:rsidRPr="00B55A56" w14:paraId="494DF33D" w14:textId="77777777" w:rsidTr="00B07117">
        <w:tc>
          <w:tcPr>
            <w:tcW w:w="10830" w:type="dxa"/>
            <w:vAlign w:val="center"/>
          </w:tcPr>
          <w:p w14:paraId="42621F0C" w14:textId="645B1D44" w:rsidR="00E17459" w:rsidRPr="00B55A56" w:rsidRDefault="000F3CFC" w:rsidP="00737038">
            <w:pPr>
              <w:pStyle w:val="ListParagraph"/>
              <w:numPr>
                <w:ilvl w:val="0"/>
                <w:numId w:val="37"/>
              </w:numPr>
              <w:rPr>
                <w:rFonts w:ascii="Gill Sans MT" w:hAnsi="Gill Sans MT"/>
                <w:sz w:val="22"/>
              </w:rPr>
            </w:pPr>
            <w:r>
              <w:rPr>
                <w:rFonts w:ascii="Gill Sans MT" w:hAnsi="Gill Sans MT"/>
                <w:sz w:val="22"/>
              </w:rPr>
              <w:t>t</w:t>
            </w:r>
            <w:r w:rsidRPr="00B55A56">
              <w:rPr>
                <w:rFonts w:ascii="Gill Sans MT" w:hAnsi="Gill Sans MT"/>
                <w:sz w:val="22"/>
              </w:rPr>
              <w:t xml:space="preserve">he </w:t>
            </w:r>
            <w:r w:rsidR="00E17459" w:rsidRPr="00B55A56">
              <w:rPr>
                <w:rFonts w:ascii="Gill Sans MT" w:hAnsi="Gill Sans MT"/>
                <w:sz w:val="22"/>
              </w:rPr>
              <w:t xml:space="preserve">Bureau of Meteorology provides information on weather and warnings, forecasts, past weather and longer-term outlooks for Tasmania </w:t>
            </w:r>
            <w:hyperlink r:id="rId14" w:history="1">
              <w:r w:rsidR="00E17459" w:rsidRPr="00165C61">
                <w:rPr>
                  <w:rStyle w:val="Hyperlink"/>
                  <w:rFonts w:ascii="Gill Sans MT" w:hAnsi="Gill Sans MT"/>
                  <w:sz w:val="22"/>
                </w:rPr>
                <w:t>www.bom.gov.au/tas</w:t>
              </w:r>
            </w:hyperlink>
            <w:r w:rsidR="00E17459" w:rsidRPr="00B55A56">
              <w:rPr>
                <w:rFonts w:ascii="Gill Sans MT" w:hAnsi="Gill Sans MT"/>
                <w:sz w:val="22"/>
              </w:rPr>
              <w:t xml:space="preserve"> </w:t>
            </w:r>
          </w:p>
        </w:tc>
      </w:tr>
      <w:tr w:rsidR="00E17459" w:rsidRPr="00B55A56" w14:paraId="1E13BA45" w14:textId="77777777" w:rsidTr="00B07117">
        <w:tc>
          <w:tcPr>
            <w:tcW w:w="10830" w:type="dxa"/>
            <w:vAlign w:val="center"/>
          </w:tcPr>
          <w:p w14:paraId="4E7949DE" w14:textId="167EAAEC" w:rsidR="00E17459" w:rsidRPr="00B55A56" w:rsidRDefault="000F3CFC" w:rsidP="00737038">
            <w:pPr>
              <w:pStyle w:val="ListParagraph"/>
              <w:numPr>
                <w:ilvl w:val="0"/>
                <w:numId w:val="37"/>
              </w:numPr>
              <w:rPr>
                <w:rFonts w:ascii="Gill Sans MT" w:hAnsi="Gill Sans MT"/>
                <w:sz w:val="22"/>
              </w:rPr>
            </w:pPr>
            <w:r>
              <w:rPr>
                <w:rFonts w:ascii="Gill Sans MT" w:hAnsi="Gill Sans MT"/>
                <w:sz w:val="22"/>
              </w:rPr>
              <w:t>c</w:t>
            </w:r>
            <w:r w:rsidRPr="00B55A56">
              <w:rPr>
                <w:rFonts w:ascii="Gill Sans MT" w:hAnsi="Gill Sans MT"/>
                <w:sz w:val="22"/>
              </w:rPr>
              <w:t xml:space="preserve">limate </w:t>
            </w:r>
            <w:r w:rsidR="00E17459" w:rsidRPr="00B55A56">
              <w:rPr>
                <w:rFonts w:ascii="Gill Sans MT" w:hAnsi="Gill Sans MT"/>
                <w:sz w:val="22"/>
              </w:rPr>
              <w:t xml:space="preserve">profiles for individual councils in Tasmania </w:t>
            </w:r>
            <w:r w:rsidR="00E17459">
              <w:rPr>
                <w:rFonts w:ascii="Gill Sans MT" w:hAnsi="Gill Sans MT"/>
                <w:sz w:val="22"/>
              </w:rPr>
              <w:t>are available on the climate change pages at</w:t>
            </w:r>
            <w:r w:rsidR="00E17459" w:rsidRPr="00B55A56">
              <w:rPr>
                <w:rFonts w:ascii="Gill Sans MT" w:hAnsi="Gill Sans MT"/>
                <w:sz w:val="22"/>
              </w:rPr>
              <w:t xml:space="preserve"> </w:t>
            </w:r>
            <w:hyperlink r:id="rId15" w:history="1">
              <w:r w:rsidR="00E17459" w:rsidRPr="00165C61">
                <w:rPr>
                  <w:rStyle w:val="Hyperlink"/>
                  <w:rFonts w:ascii="Gill Sans MT" w:hAnsi="Gill Sans MT"/>
                  <w:sz w:val="22"/>
                </w:rPr>
                <w:t>www.dpac.tas.gov.au</w:t>
              </w:r>
            </w:hyperlink>
            <w:r w:rsidR="00E17459">
              <w:rPr>
                <w:rStyle w:val="Hyperlink"/>
                <w:rFonts w:ascii="Gill Sans MT" w:hAnsi="Gill Sans MT"/>
                <w:sz w:val="22"/>
              </w:rPr>
              <w:t xml:space="preserve"> </w:t>
            </w:r>
            <w:r w:rsidR="00E17459">
              <w:rPr>
                <w:rFonts w:ascii="Gill Sans MT" w:hAnsi="Gill Sans MT"/>
                <w:sz w:val="22"/>
              </w:rPr>
              <w:t xml:space="preserve">These climate profiles </w:t>
            </w:r>
            <w:r w:rsidR="00E17459" w:rsidRPr="00B55A56">
              <w:rPr>
                <w:rFonts w:ascii="Gill Sans MT" w:hAnsi="Gill Sans MT"/>
                <w:sz w:val="22"/>
              </w:rPr>
              <w:t>contain information on past and current climate,</w:t>
            </w:r>
            <w:r w:rsidR="00E17459">
              <w:rPr>
                <w:rFonts w:ascii="Gill Sans MT" w:hAnsi="Gill Sans MT"/>
                <w:sz w:val="22"/>
              </w:rPr>
              <w:t xml:space="preserve"> as well as projections for future changes to</w:t>
            </w:r>
            <w:r w:rsidR="00E17459" w:rsidRPr="00B55A56">
              <w:rPr>
                <w:rFonts w:ascii="Gill Sans MT" w:hAnsi="Gill Sans MT"/>
                <w:sz w:val="22"/>
              </w:rPr>
              <w:t xml:space="preserve"> rainfall, extreme events and other </w:t>
            </w:r>
            <w:r w:rsidR="00E17459">
              <w:rPr>
                <w:rFonts w:ascii="Gill Sans MT" w:hAnsi="Gill Sans MT"/>
                <w:sz w:val="22"/>
              </w:rPr>
              <w:t xml:space="preserve">climate </w:t>
            </w:r>
            <w:r w:rsidR="00E17459" w:rsidRPr="00B55A56">
              <w:rPr>
                <w:rFonts w:ascii="Gill Sans MT" w:hAnsi="Gill Sans MT"/>
                <w:sz w:val="22"/>
              </w:rPr>
              <w:t xml:space="preserve">impacts. For primary producers, Agricultural Futures information sheets are also available.  </w:t>
            </w:r>
          </w:p>
        </w:tc>
      </w:tr>
      <w:tr w:rsidR="00E17459" w:rsidRPr="00B55A56" w14:paraId="51D3F1C7" w14:textId="77777777" w:rsidTr="00B07117">
        <w:tc>
          <w:tcPr>
            <w:tcW w:w="10830" w:type="dxa"/>
            <w:vAlign w:val="center"/>
          </w:tcPr>
          <w:p w14:paraId="75DD9CC4" w14:textId="146FE4D2" w:rsidR="00E17459" w:rsidRPr="00E17459" w:rsidRDefault="000F3CFC" w:rsidP="00737038">
            <w:pPr>
              <w:pStyle w:val="ListParagraph"/>
              <w:numPr>
                <w:ilvl w:val="0"/>
                <w:numId w:val="37"/>
              </w:numPr>
              <w:rPr>
                <w:rFonts w:ascii="Gill Sans MT" w:hAnsi="Gill Sans MT"/>
                <w:sz w:val="22"/>
              </w:rPr>
            </w:pPr>
            <w:r>
              <w:rPr>
                <w:rFonts w:ascii="Gill Sans MT" w:hAnsi="Gill Sans MT"/>
                <w:sz w:val="22"/>
              </w:rPr>
              <w:t>n</w:t>
            </w:r>
            <w:r w:rsidRPr="00B55A56">
              <w:rPr>
                <w:rFonts w:ascii="Gill Sans MT" w:hAnsi="Gill Sans MT"/>
                <w:sz w:val="22"/>
              </w:rPr>
              <w:t xml:space="preserve">atural </w:t>
            </w:r>
            <w:r w:rsidR="00E17459" w:rsidRPr="00B55A56">
              <w:rPr>
                <w:rFonts w:ascii="Gill Sans MT" w:hAnsi="Gill Sans MT"/>
                <w:sz w:val="22"/>
              </w:rPr>
              <w:t>hazard information on key hazards can be found on the following sites: Tasmania State Emergency Services (SES</w:t>
            </w:r>
            <w:r w:rsidR="00E17459">
              <w:rPr>
                <w:rFonts w:ascii="Gill Sans MT" w:hAnsi="Gill Sans MT"/>
                <w:sz w:val="22"/>
              </w:rPr>
              <w:t>)</w:t>
            </w:r>
            <w:r w:rsidR="00E17459" w:rsidRPr="00F528FD">
              <w:rPr>
                <w:rFonts w:ascii="Gill Sans MT" w:hAnsi="Gill Sans MT"/>
                <w:sz w:val="22"/>
              </w:rPr>
              <w:t xml:space="preserve"> </w:t>
            </w:r>
            <w:hyperlink r:id="rId16" w:history="1">
              <w:r w:rsidR="00E17459" w:rsidRPr="00F528FD">
                <w:rPr>
                  <w:rStyle w:val="Hyperlink"/>
                  <w:rFonts w:ascii="Gill Sans MT" w:hAnsi="Gill Sans MT"/>
                  <w:sz w:val="22"/>
                </w:rPr>
                <w:t>www.ses.tas.gov.au</w:t>
              </w:r>
            </w:hyperlink>
            <w:r w:rsidR="00E17459" w:rsidRPr="00B55A56">
              <w:rPr>
                <w:rFonts w:ascii="Gill Sans MT" w:hAnsi="Gill Sans MT"/>
                <w:sz w:val="22"/>
              </w:rPr>
              <w:t xml:space="preserve"> Tasmania Fire Service (TFS) </w:t>
            </w:r>
            <w:hyperlink r:id="rId17" w:history="1">
              <w:r w:rsidR="00E17459" w:rsidRPr="00880DD2">
                <w:rPr>
                  <w:rStyle w:val="Hyperlink"/>
                  <w:rFonts w:ascii="Gill Sans MT" w:hAnsi="Gill Sans MT"/>
                  <w:sz w:val="22"/>
                </w:rPr>
                <w:t>www.fire.tas.gov.au</w:t>
              </w:r>
            </w:hyperlink>
            <w:r w:rsidR="00E17459">
              <w:rPr>
                <w:rFonts w:ascii="Gill Sans MT" w:hAnsi="Gill Sans MT"/>
                <w:sz w:val="22"/>
              </w:rPr>
              <w:t xml:space="preserve"> and </w:t>
            </w:r>
            <w:proofErr w:type="spellStart"/>
            <w:r w:rsidR="00E17459">
              <w:rPr>
                <w:rFonts w:ascii="Gill Sans MT" w:hAnsi="Gill Sans MT"/>
                <w:sz w:val="22"/>
              </w:rPr>
              <w:t>TasA</w:t>
            </w:r>
            <w:r w:rsidR="003D5FC0">
              <w:rPr>
                <w:rFonts w:ascii="Gill Sans MT" w:hAnsi="Gill Sans MT"/>
                <w:sz w:val="22"/>
              </w:rPr>
              <w:t>LERT</w:t>
            </w:r>
            <w:proofErr w:type="spellEnd"/>
            <w:r w:rsidR="00E17459" w:rsidRPr="00B55A56">
              <w:rPr>
                <w:rFonts w:ascii="Gill Sans MT" w:hAnsi="Gill Sans MT"/>
                <w:sz w:val="22"/>
              </w:rPr>
              <w:t xml:space="preserve"> </w:t>
            </w:r>
            <w:hyperlink r:id="rId18" w:history="1">
              <w:r w:rsidR="00E17459" w:rsidRPr="00880DD2">
                <w:rPr>
                  <w:rStyle w:val="Hyperlink"/>
                  <w:rFonts w:ascii="Gill Sans MT" w:hAnsi="Gill Sans MT"/>
                  <w:sz w:val="22"/>
                </w:rPr>
                <w:t>www.alert.tas.gov.au</w:t>
              </w:r>
            </w:hyperlink>
          </w:p>
        </w:tc>
      </w:tr>
      <w:tr w:rsidR="00E17459" w:rsidRPr="00B55A56" w14:paraId="4DBE59A7" w14:textId="77777777" w:rsidTr="00B07117">
        <w:tc>
          <w:tcPr>
            <w:tcW w:w="10830" w:type="dxa"/>
            <w:vAlign w:val="center"/>
          </w:tcPr>
          <w:p w14:paraId="4AEF52C2" w14:textId="77777777" w:rsidR="00E17459" w:rsidRPr="00F528FD" w:rsidRDefault="00E17459" w:rsidP="00737038">
            <w:pPr>
              <w:rPr>
                <w:rFonts w:ascii="Gill Sans MT" w:hAnsi="Gill Sans MT"/>
                <w:sz w:val="24"/>
              </w:rPr>
            </w:pPr>
            <w:r w:rsidRPr="00F528FD">
              <w:rPr>
                <w:rFonts w:ascii="Gill Sans MT" w:hAnsi="Gill Sans MT"/>
                <w:sz w:val="22"/>
              </w:rPr>
              <w:t>Some natural hazards that could affect your business include:</w:t>
            </w:r>
          </w:p>
          <w:p w14:paraId="5A46B2CB" w14:textId="4E7D7494" w:rsidR="00E17459" w:rsidRPr="00B55A56" w:rsidRDefault="000F3CFC" w:rsidP="00737038">
            <w:pPr>
              <w:pStyle w:val="ListParagraph"/>
              <w:numPr>
                <w:ilvl w:val="0"/>
                <w:numId w:val="40"/>
              </w:numPr>
              <w:rPr>
                <w:rFonts w:ascii="Gill Sans MT" w:hAnsi="Gill Sans MT"/>
                <w:sz w:val="22"/>
              </w:rPr>
            </w:pPr>
            <w:proofErr w:type="gramStart"/>
            <w:r>
              <w:rPr>
                <w:rFonts w:ascii="Gill Sans MT" w:hAnsi="Gill Sans MT"/>
                <w:sz w:val="22"/>
              </w:rPr>
              <w:t>b</w:t>
            </w:r>
            <w:r w:rsidRPr="00B55A56">
              <w:rPr>
                <w:rFonts w:ascii="Gill Sans MT" w:hAnsi="Gill Sans MT"/>
                <w:sz w:val="22"/>
              </w:rPr>
              <w:t>ushfire</w:t>
            </w:r>
            <w:proofErr w:type="gramEnd"/>
            <w:r w:rsidR="001C4333">
              <w:rPr>
                <w:rFonts w:ascii="Gill Sans MT" w:hAnsi="Gill Sans MT"/>
                <w:sz w:val="22"/>
              </w:rPr>
              <w:t xml:space="preserve"> </w:t>
            </w:r>
            <w:r w:rsidR="001C4333">
              <w:rPr>
                <w:rFonts w:ascii="Gill Sans MT" w:hAnsi="Gill Sans MT"/>
              </w:rPr>
              <w:t>–</w:t>
            </w:r>
            <w:r w:rsidR="001C4333" w:rsidRPr="00B55A56">
              <w:rPr>
                <w:rFonts w:ascii="Gill Sans MT" w:hAnsi="Gill Sans MT"/>
                <w:sz w:val="22"/>
              </w:rPr>
              <w:t xml:space="preserve"> </w:t>
            </w:r>
            <w:r w:rsidR="00E17459" w:rsidRPr="00B55A56">
              <w:rPr>
                <w:rFonts w:ascii="Gill Sans MT" w:hAnsi="Gill Sans MT"/>
                <w:sz w:val="22"/>
              </w:rPr>
              <w:t>proximity to bush, particularly where more bushfire fuel is available, increases risk. The south and south-east is particularly vulnerable. For further information on bushfire, see the TF</w:t>
            </w:r>
            <w:r w:rsidR="00E17459">
              <w:rPr>
                <w:rFonts w:ascii="Gill Sans MT" w:hAnsi="Gill Sans MT"/>
                <w:sz w:val="22"/>
              </w:rPr>
              <w:t xml:space="preserve">S website </w:t>
            </w:r>
            <w:hyperlink r:id="rId19" w:history="1">
              <w:r w:rsidR="00E17459" w:rsidRPr="00F528FD">
                <w:rPr>
                  <w:rStyle w:val="Hyperlink"/>
                  <w:rFonts w:ascii="Gill Sans MT" w:hAnsi="Gill Sans MT"/>
                  <w:sz w:val="22"/>
                </w:rPr>
                <w:t>www.fire.tas.gov.au</w:t>
              </w:r>
            </w:hyperlink>
            <w:r w:rsidR="00E17459" w:rsidRPr="00B55A56">
              <w:rPr>
                <w:rFonts w:ascii="Gill Sans MT" w:hAnsi="Gill Sans MT"/>
                <w:sz w:val="22"/>
              </w:rPr>
              <w:t xml:space="preserve"> </w:t>
            </w:r>
          </w:p>
          <w:p w14:paraId="6545F92D" w14:textId="75002B7F" w:rsidR="00E17459" w:rsidRPr="00B55A56" w:rsidRDefault="000F3CFC" w:rsidP="00737038">
            <w:pPr>
              <w:pStyle w:val="ListParagraph"/>
              <w:numPr>
                <w:ilvl w:val="0"/>
                <w:numId w:val="40"/>
              </w:numPr>
              <w:rPr>
                <w:rFonts w:ascii="Gill Sans MT" w:hAnsi="Gill Sans MT"/>
                <w:sz w:val="22"/>
              </w:rPr>
            </w:pPr>
            <w:proofErr w:type="gramStart"/>
            <w:r>
              <w:rPr>
                <w:rFonts w:ascii="Gill Sans MT" w:hAnsi="Gill Sans MT"/>
                <w:sz w:val="22"/>
              </w:rPr>
              <w:t>s</w:t>
            </w:r>
            <w:r w:rsidRPr="00B55A56">
              <w:rPr>
                <w:rFonts w:ascii="Gill Sans MT" w:hAnsi="Gill Sans MT"/>
                <w:sz w:val="22"/>
              </w:rPr>
              <w:t>torms</w:t>
            </w:r>
            <w:proofErr w:type="gramEnd"/>
            <w:r w:rsidR="001C4333">
              <w:rPr>
                <w:rFonts w:ascii="Gill Sans MT" w:hAnsi="Gill Sans MT"/>
                <w:sz w:val="22"/>
              </w:rPr>
              <w:t xml:space="preserve"> </w:t>
            </w:r>
            <w:r w:rsidR="001C4333">
              <w:rPr>
                <w:rFonts w:ascii="Gill Sans MT" w:hAnsi="Gill Sans MT"/>
              </w:rPr>
              <w:t>–</w:t>
            </w:r>
            <w:r w:rsidR="001C4333" w:rsidRPr="00B55A56">
              <w:rPr>
                <w:rFonts w:ascii="Gill Sans MT" w:hAnsi="Gill Sans MT"/>
                <w:sz w:val="22"/>
              </w:rPr>
              <w:t xml:space="preserve"> </w:t>
            </w:r>
            <w:r w:rsidR="00E17459" w:rsidRPr="00B55A56">
              <w:rPr>
                <w:rFonts w:ascii="Gill Sans MT" w:hAnsi="Gill Sans MT"/>
                <w:sz w:val="22"/>
              </w:rPr>
              <w:t xml:space="preserve">affect all parts of Tasmania but the north-east, west and north-west are particularly exposed. The highest storm risk is likely to come from a broad-scale front moving </w:t>
            </w:r>
            <w:r w:rsidR="001C4333">
              <w:rPr>
                <w:rFonts w:ascii="Gill Sans MT" w:hAnsi="Gill Sans MT"/>
                <w:sz w:val="22"/>
              </w:rPr>
              <w:t xml:space="preserve">from the </w:t>
            </w:r>
            <w:r w:rsidR="00E17459" w:rsidRPr="00B55A56">
              <w:rPr>
                <w:rFonts w:ascii="Gill Sans MT" w:hAnsi="Gill Sans MT"/>
                <w:sz w:val="22"/>
              </w:rPr>
              <w:t xml:space="preserve">west bringing thunderstorms and tornadoes. For further information on storms, see the SES website </w:t>
            </w:r>
            <w:hyperlink r:id="rId20" w:history="1">
              <w:r w:rsidR="00E17459" w:rsidRPr="00F528FD">
                <w:rPr>
                  <w:rStyle w:val="Hyperlink"/>
                  <w:rFonts w:ascii="Gill Sans MT" w:hAnsi="Gill Sans MT"/>
                  <w:sz w:val="22"/>
                </w:rPr>
                <w:t>www.ses.tas.gov.au</w:t>
              </w:r>
            </w:hyperlink>
          </w:p>
          <w:p w14:paraId="48750E9C" w14:textId="31B0C7A3" w:rsidR="00E17459" w:rsidRPr="00B55A56" w:rsidRDefault="000F3CFC" w:rsidP="00CF73F7">
            <w:pPr>
              <w:pStyle w:val="ListParagraph"/>
              <w:numPr>
                <w:ilvl w:val="0"/>
                <w:numId w:val="40"/>
              </w:numPr>
              <w:rPr>
                <w:rFonts w:ascii="Gill Sans MT" w:hAnsi="Gill Sans MT"/>
                <w:sz w:val="22"/>
              </w:rPr>
            </w:pPr>
            <w:proofErr w:type="gramStart"/>
            <w:r>
              <w:rPr>
                <w:rFonts w:ascii="Gill Sans MT" w:hAnsi="Gill Sans MT"/>
                <w:sz w:val="22"/>
              </w:rPr>
              <w:t>f</w:t>
            </w:r>
            <w:r w:rsidRPr="00B55A56">
              <w:rPr>
                <w:rFonts w:ascii="Gill Sans MT" w:hAnsi="Gill Sans MT"/>
                <w:sz w:val="22"/>
              </w:rPr>
              <w:t>lood</w:t>
            </w:r>
            <w:proofErr w:type="gramEnd"/>
            <w:r w:rsidR="001C4333">
              <w:rPr>
                <w:rFonts w:ascii="Gill Sans MT" w:hAnsi="Gill Sans MT"/>
                <w:sz w:val="22"/>
              </w:rPr>
              <w:t xml:space="preserve"> </w:t>
            </w:r>
            <w:r w:rsidR="001C4333">
              <w:rPr>
                <w:rFonts w:ascii="Gill Sans MT" w:hAnsi="Gill Sans MT"/>
              </w:rPr>
              <w:t>–</w:t>
            </w:r>
            <w:r w:rsidR="001C4333" w:rsidRPr="00B55A56">
              <w:rPr>
                <w:rFonts w:ascii="Gill Sans MT" w:hAnsi="Gill Sans MT"/>
                <w:sz w:val="22"/>
              </w:rPr>
              <w:t xml:space="preserve"> </w:t>
            </w:r>
            <w:r w:rsidR="00E17459" w:rsidRPr="00B55A56">
              <w:rPr>
                <w:rFonts w:ascii="Gill Sans MT" w:hAnsi="Gill Sans MT"/>
                <w:sz w:val="22"/>
              </w:rPr>
              <w:t xml:space="preserve">there are two </w:t>
            </w:r>
            <w:r w:rsidR="001C4333">
              <w:rPr>
                <w:rFonts w:ascii="Gill Sans MT" w:hAnsi="Gill Sans MT"/>
                <w:sz w:val="22"/>
              </w:rPr>
              <w:t xml:space="preserve">main </w:t>
            </w:r>
            <w:r w:rsidR="00E17459" w:rsidRPr="00B55A56">
              <w:rPr>
                <w:rFonts w:ascii="Gill Sans MT" w:hAnsi="Gill Sans MT"/>
                <w:sz w:val="22"/>
              </w:rPr>
              <w:t>types of floods that can affect businesses</w:t>
            </w:r>
            <w:r w:rsidR="001C4333">
              <w:rPr>
                <w:rFonts w:ascii="Gill Sans MT" w:hAnsi="Gill Sans MT"/>
                <w:sz w:val="22"/>
              </w:rPr>
              <w:t>:</w:t>
            </w:r>
            <w:r w:rsidR="001C4333" w:rsidRPr="00B55A56">
              <w:rPr>
                <w:rFonts w:ascii="Gill Sans MT" w:hAnsi="Gill Sans MT"/>
                <w:sz w:val="22"/>
              </w:rPr>
              <w:t xml:space="preserve"> </w:t>
            </w:r>
            <w:r w:rsidR="00E17459" w:rsidRPr="00B55A56">
              <w:rPr>
                <w:rFonts w:ascii="Gill Sans MT" w:hAnsi="Gill Sans MT"/>
                <w:sz w:val="22"/>
              </w:rPr>
              <w:t xml:space="preserve">flash flooding, which occurs over a short period of time, and riverine flooding, which occurs when rivers burst their banks. For further information on floods, see the SES website </w:t>
            </w:r>
            <w:hyperlink r:id="rId21" w:history="1">
              <w:r w:rsidR="00E17459" w:rsidRPr="00F528FD">
                <w:rPr>
                  <w:rStyle w:val="Hyperlink"/>
                  <w:rFonts w:ascii="Gill Sans MT" w:hAnsi="Gill Sans MT"/>
                  <w:sz w:val="22"/>
                </w:rPr>
                <w:t>www.ses.tas.gov.au</w:t>
              </w:r>
            </w:hyperlink>
          </w:p>
        </w:tc>
      </w:tr>
      <w:tr w:rsidR="00E17459" w:rsidRPr="00B55A56" w14:paraId="6D9F61A9" w14:textId="77777777" w:rsidTr="00B07117">
        <w:trPr>
          <w:trHeight w:val="23"/>
        </w:trPr>
        <w:tc>
          <w:tcPr>
            <w:tcW w:w="10830" w:type="dxa"/>
            <w:vAlign w:val="center"/>
          </w:tcPr>
          <w:p w14:paraId="1A82337D" w14:textId="77777777" w:rsidR="00E17459" w:rsidRPr="007803E7" w:rsidRDefault="00E17459" w:rsidP="00737038">
            <w:pPr>
              <w:rPr>
                <w:rFonts w:ascii="Gill Sans MT" w:hAnsi="Gill Sans MT"/>
                <w:sz w:val="22"/>
              </w:rPr>
            </w:pPr>
            <w:r w:rsidRPr="007803E7">
              <w:rPr>
                <w:rFonts w:ascii="Gill Sans MT" w:hAnsi="Gill Sans MT"/>
                <w:sz w:val="22"/>
              </w:rPr>
              <w:t xml:space="preserve">Longer term threats, such as sea level rise or drought may be applicable in some cases: </w:t>
            </w:r>
          </w:p>
          <w:p w14:paraId="0FFDF165" w14:textId="65E785C3" w:rsidR="00E17459" w:rsidRPr="00B55A56" w:rsidRDefault="000F3CFC" w:rsidP="00737038">
            <w:pPr>
              <w:pStyle w:val="ListParagraph"/>
              <w:numPr>
                <w:ilvl w:val="0"/>
                <w:numId w:val="41"/>
              </w:numPr>
              <w:rPr>
                <w:rFonts w:ascii="Gill Sans MT" w:hAnsi="Gill Sans MT"/>
                <w:sz w:val="22"/>
              </w:rPr>
            </w:pPr>
            <w:r>
              <w:rPr>
                <w:rFonts w:ascii="Gill Sans MT" w:hAnsi="Gill Sans MT"/>
                <w:sz w:val="22"/>
              </w:rPr>
              <w:t>b</w:t>
            </w:r>
            <w:r w:rsidRPr="00B55A56">
              <w:rPr>
                <w:rFonts w:ascii="Gill Sans MT" w:hAnsi="Gill Sans MT"/>
                <w:sz w:val="22"/>
              </w:rPr>
              <w:t xml:space="preserve">usinesses </w:t>
            </w:r>
            <w:r w:rsidR="00E17459" w:rsidRPr="00B55A56">
              <w:rPr>
                <w:rFonts w:ascii="Gill Sans MT" w:hAnsi="Gill Sans MT"/>
                <w:sz w:val="22"/>
              </w:rPr>
              <w:t xml:space="preserve">on the coast or near a significant body of water should check localised maps for projected </w:t>
            </w:r>
            <w:r w:rsidR="00E17459">
              <w:rPr>
                <w:rFonts w:ascii="Gill Sans MT" w:hAnsi="Gill Sans MT"/>
                <w:sz w:val="22"/>
              </w:rPr>
              <w:t>s</w:t>
            </w:r>
            <w:r w:rsidR="00E17459" w:rsidRPr="00B55A56">
              <w:rPr>
                <w:rFonts w:ascii="Gill Sans MT" w:hAnsi="Gill Sans MT"/>
                <w:sz w:val="22"/>
              </w:rPr>
              <w:t xml:space="preserve">ea </w:t>
            </w:r>
            <w:r w:rsidR="00E17459">
              <w:rPr>
                <w:rFonts w:ascii="Gill Sans MT" w:hAnsi="Gill Sans MT"/>
                <w:sz w:val="22"/>
              </w:rPr>
              <w:t>l</w:t>
            </w:r>
            <w:r w:rsidR="00E17459" w:rsidRPr="00B55A56">
              <w:rPr>
                <w:rFonts w:ascii="Gill Sans MT" w:hAnsi="Gill Sans MT"/>
                <w:sz w:val="22"/>
              </w:rPr>
              <w:t xml:space="preserve">evel </w:t>
            </w:r>
            <w:r w:rsidR="00E17459">
              <w:rPr>
                <w:rFonts w:ascii="Gill Sans MT" w:hAnsi="Gill Sans MT"/>
                <w:sz w:val="22"/>
              </w:rPr>
              <w:t>r</w:t>
            </w:r>
            <w:r w:rsidR="00E17459" w:rsidRPr="00B55A56">
              <w:rPr>
                <w:rFonts w:ascii="Gill Sans MT" w:hAnsi="Gill Sans MT"/>
                <w:sz w:val="22"/>
              </w:rPr>
              <w:t xml:space="preserve">ise, available on LIST Maps </w:t>
            </w:r>
            <w:hyperlink r:id="rId22" w:history="1">
              <w:r w:rsidR="00E17459" w:rsidRPr="00165C61">
                <w:rPr>
                  <w:rStyle w:val="Hyperlink"/>
                  <w:rFonts w:ascii="Gill Sans MT" w:hAnsi="Gill Sans MT"/>
                  <w:sz w:val="22"/>
                </w:rPr>
                <w:t>www.thelist.tas.gov.au</w:t>
              </w:r>
            </w:hyperlink>
          </w:p>
          <w:p w14:paraId="1C225EE6" w14:textId="7E0389F7" w:rsidR="00E17459" w:rsidRPr="00B55A56" w:rsidRDefault="001C4333" w:rsidP="00737038">
            <w:pPr>
              <w:pStyle w:val="ListParagraph"/>
              <w:numPr>
                <w:ilvl w:val="0"/>
                <w:numId w:val="41"/>
              </w:numPr>
              <w:rPr>
                <w:rFonts w:ascii="Gill Sans MT" w:hAnsi="Gill Sans MT"/>
                <w:sz w:val="22"/>
              </w:rPr>
            </w:pPr>
            <w:proofErr w:type="gramStart"/>
            <w:r>
              <w:rPr>
                <w:rFonts w:ascii="Gill Sans MT" w:hAnsi="Gill Sans MT"/>
                <w:sz w:val="22"/>
              </w:rPr>
              <w:t>t</w:t>
            </w:r>
            <w:r w:rsidRPr="00B55A56">
              <w:rPr>
                <w:rFonts w:ascii="Gill Sans MT" w:hAnsi="Gill Sans MT"/>
                <w:sz w:val="22"/>
              </w:rPr>
              <w:t>he</w:t>
            </w:r>
            <w:proofErr w:type="gramEnd"/>
            <w:r w:rsidRPr="00B55A56">
              <w:rPr>
                <w:rFonts w:ascii="Gill Sans MT" w:hAnsi="Gill Sans MT"/>
                <w:sz w:val="22"/>
              </w:rPr>
              <w:t xml:space="preserve"> </w:t>
            </w:r>
            <w:r w:rsidR="00E17459" w:rsidRPr="00B55A56">
              <w:rPr>
                <w:rFonts w:ascii="Gill Sans MT" w:hAnsi="Gill Sans MT"/>
                <w:sz w:val="22"/>
              </w:rPr>
              <w:t xml:space="preserve">Department of Primary Industries, Parks, Water and Environment has several resources available to assist farmers to manage drought and other seasonal conditions. For further information see </w:t>
            </w:r>
            <w:hyperlink r:id="rId23" w:history="1">
              <w:r w:rsidR="00E17459" w:rsidRPr="007803E7">
                <w:rPr>
                  <w:rStyle w:val="Hyperlink"/>
                  <w:rFonts w:ascii="Gill Sans MT" w:hAnsi="Gill Sans MT"/>
                  <w:sz w:val="22"/>
                </w:rPr>
                <w:t>www.dpipwe.tas.gov.au</w:t>
              </w:r>
            </w:hyperlink>
            <w:r w:rsidR="00E17459" w:rsidRPr="00B55A56">
              <w:rPr>
                <w:rFonts w:ascii="Gill Sans MT" w:hAnsi="Gill Sans MT"/>
                <w:sz w:val="22"/>
              </w:rPr>
              <w:t xml:space="preserve">  </w:t>
            </w:r>
          </w:p>
        </w:tc>
      </w:tr>
    </w:tbl>
    <w:p w14:paraId="65D86281" w14:textId="77777777" w:rsidR="00E17459" w:rsidRPr="00FD6B08" w:rsidRDefault="00E17459" w:rsidP="00FD6B08">
      <w:pPr>
        <w:spacing w:after="0"/>
        <w:rPr>
          <w:rFonts w:ascii="Gill Sans MT" w:hAnsi="Gill Sans MT"/>
          <w:sz w:val="8"/>
        </w:rPr>
      </w:pPr>
    </w:p>
    <w:sectPr w:rsidR="00E17459" w:rsidRPr="00FD6B08" w:rsidSect="00B07117">
      <w:headerReference w:type="default" r:id="rId24"/>
      <w:footerReference w:type="default" r:id="rId25"/>
      <w:headerReference w:type="first" r:id="rId26"/>
      <w:footerReference w:type="first" r:id="rId27"/>
      <w:pgSz w:w="11906" w:h="16838"/>
      <w:pgMar w:top="1418" w:right="566" w:bottom="1440" w:left="567" w:header="708" w:footer="14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EBA" w14:textId="77777777" w:rsidR="00374578" w:rsidRDefault="00374578" w:rsidP="00646C1E">
      <w:pPr>
        <w:spacing w:after="0" w:line="240" w:lineRule="auto"/>
      </w:pPr>
      <w:r>
        <w:separator/>
      </w:r>
    </w:p>
  </w:endnote>
  <w:endnote w:type="continuationSeparator" w:id="0">
    <w:p w14:paraId="74B73EBB" w14:textId="77777777" w:rsidR="00374578" w:rsidRDefault="0037457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4D99" w14:textId="2862D076" w:rsidR="00A903BA" w:rsidRPr="009C7C43" w:rsidRDefault="00A903BA" w:rsidP="00FD6B08">
    <w:pPr>
      <w:spacing w:after="120"/>
      <w:rPr>
        <w:rFonts w:ascii="Gill Sans MT" w:hAnsi="Gill Sans MT" w:cs="Arial"/>
        <w:sz w:val="16"/>
      </w:rPr>
    </w:pPr>
    <w:r w:rsidRPr="009C7C43">
      <w:rPr>
        <w:rFonts w:ascii="Gill Sans MT" w:hAnsi="Gill Sans MT" w:cs="Arial"/>
        <w:sz w:val="16"/>
      </w:rPr>
      <w:t xml:space="preserve">This </w:t>
    </w:r>
    <w:r w:rsidRPr="00FC246F">
      <w:rPr>
        <w:rFonts w:ascii="Gill Sans MT" w:hAnsi="Gill Sans MT" w:cs="Arial"/>
        <w:sz w:val="16"/>
      </w:rPr>
      <w:t>factsheet</w:t>
    </w:r>
    <w:r w:rsidRPr="009C7C43">
      <w:rPr>
        <w:rFonts w:ascii="Gill Sans MT" w:hAnsi="Gill Sans MT" w:cs="Arial"/>
        <w:sz w:val="16"/>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24659F61" w14:textId="60DE8C1D" w:rsidR="00A903BA" w:rsidRPr="009C7C43" w:rsidRDefault="00A903BA" w:rsidP="00FD6B08">
    <w:pPr>
      <w:spacing w:after="120"/>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078F1346" w14:textId="252BB08E" w:rsidR="00A903BA" w:rsidRPr="008B36FC" w:rsidRDefault="009F5665" w:rsidP="00FD6B08">
    <w:pPr>
      <w:spacing w:after="120"/>
      <w:rPr>
        <w:rFonts w:ascii="Gill Sans MT" w:hAnsi="Gill Sans MT" w:cs="Arial"/>
        <w:color w:val="FF0000"/>
        <w:sz w:val="16"/>
      </w:rPr>
    </w:pPr>
    <w:r>
      <w:rPr>
        <w:noProof/>
        <w:lang w:eastAsia="en-AU"/>
      </w:rPr>
      <w:drawing>
        <wp:anchor distT="0" distB="0" distL="114300" distR="114300" simplePos="0" relativeHeight="251658240" behindDoc="1" locked="0" layoutInCell="1" allowOverlap="1" wp14:anchorId="1319F8F2" wp14:editId="0F458BFD">
          <wp:simplePos x="0" y="0"/>
          <wp:positionH relativeFrom="column">
            <wp:posOffset>-350520</wp:posOffset>
          </wp:positionH>
          <wp:positionV relativeFrom="paragraph">
            <wp:posOffset>215900</wp:posOffset>
          </wp:positionV>
          <wp:extent cx="7628321" cy="1199515"/>
          <wp:effectExtent l="0" t="0" r="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321" cy="1199515"/>
                  </a:xfrm>
                  <a:prstGeom prst="rect">
                    <a:avLst/>
                  </a:prstGeom>
                </pic:spPr>
              </pic:pic>
            </a:graphicData>
          </a:graphic>
          <wp14:sizeRelH relativeFrom="page">
            <wp14:pctWidth>0</wp14:pctWidth>
          </wp14:sizeRelH>
          <wp14:sizeRelV relativeFrom="page">
            <wp14:pctHeight>0</wp14:pctHeight>
          </wp14:sizeRelV>
        </wp:anchor>
      </w:drawing>
    </w:r>
    <w:r w:rsidR="00A903BA" w:rsidRPr="009C7C43">
      <w:rPr>
        <w:rFonts w:ascii="Gill Sans MT" w:hAnsi="Gill Sans MT" w:cs="Arial"/>
        <w:sz w:val="16"/>
      </w:rPr>
      <w:t xml:space="preserve">This Information has been produced with funding provided under the Natural Disaster Resilience Program. </w:t>
    </w:r>
  </w:p>
  <w:p w14:paraId="5D01CCBD" w14:textId="6D8D74DC" w:rsidR="00A903BA" w:rsidRDefault="00A903BA" w:rsidP="00A903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5147" w14:textId="731309D3" w:rsidR="00E5508B" w:rsidRPr="00E5508B" w:rsidRDefault="00E5508B">
    <w:pPr>
      <w:pStyle w:val="Footer"/>
      <w:rPr>
        <w:b/>
        <w:i/>
      </w:rPr>
    </w:pPr>
  </w:p>
  <w:p w14:paraId="383F35A2" w14:textId="77777777" w:rsidR="00E5508B" w:rsidRPr="00E5508B" w:rsidRDefault="00E5508B">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3EB8" w14:textId="77777777" w:rsidR="00374578" w:rsidRDefault="00374578" w:rsidP="00646C1E">
      <w:pPr>
        <w:spacing w:after="0" w:line="240" w:lineRule="auto"/>
      </w:pPr>
      <w:r>
        <w:separator/>
      </w:r>
    </w:p>
  </w:footnote>
  <w:footnote w:type="continuationSeparator" w:id="0">
    <w:p w14:paraId="74B73EB9" w14:textId="77777777" w:rsidR="00374578" w:rsidRDefault="0037457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3EBC" w14:textId="7296485A" w:rsidR="00646C1E" w:rsidRDefault="00B07117">
    <w:pPr>
      <w:pStyle w:val="Header"/>
    </w:pPr>
    <w:sdt>
      <w:sdtPr>
        <w:id w:val="-518469522"/>
        <w:docPartObj>
          <w:docPartGallery w:val="Watermarks"/>
          <w:docPartUnique/>
        </w:docPartObj>
      </w:sdtPr>
      <w:sdtEndPr/>
      <w:sdtContent>
        <w:r>
          <w:rPr>
            <w:noProof/>
            <w:lang w:val="en-US"/>
          </w:rPr>
          <w:pict w14:anchorId="6D22F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B1257" w:rsidRPr="003B1257">
      <w:rPr>
        <w:rFonts w:ascii="Gill Sans MT" w:hAnsi="Gill Sans MT" w:cs="Wingdings 2"/>
        <w:noProof/>
        <w:sz w:val="24"/>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C69A" w14:textId="7B1B57A1" w:rsidR="003B1257" w:rsidRDefault="003C785C">
    <w:pPr>
      <w:pStyle w:val="Header"/>
    </w:pPr>
    <w:r>
      <w:rPr>
        <w:noProof/>
        <w:lang w:eastAsia="en-AU"/>
      </w:rPr>
      <w:drawing>
        <wp:anchor distT="0" distB="0" distL="114300" distR="114300" simplePos="0" relativeHeight="251657216" behindDoc="1" locked="0" layoutInCell="1" allowOverlap="1" wp14:anchorId="0A7417C7" wp14:editId="3A24D1E9">
          <wp:simplePos x="0" y="0"/>
          <wp:positionH relativeFrom="column">
            <wp:posOffset>-336550</wp:posOffset>
          </wp:positionH>
          <wp:positionV relativeFrom="paragraph">
            <wp:posOffset>-473075</wp:posOffset>
          </wp:positionV>
          <wp:extent cx="7567295" cy="1070165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95" cy="10701655"/>
                  </a:xfrm>
                  <a:prstGeom prst="rect">
                    <a:avLst/>
                  </a:prstGeom>
                </pic:spPr>
              </pic:pic>
            </a:graphicData>
          </a:graphic>
          <wp14:sizeRelH relativeFrom="page">
            <wp14:pctWidth>0</wp14:pctWidth>
          </wp14:sizeRelH>
          <wp14:sizeRelV relativeFrom="page">
            <wp14:pctHeight>0</wp14:pctHeight>
          </wp14:sizeRelV>
        </wp:anchor>
      </w:drawing>
    </w:r>
    <w:r w:rsidR="003B1257" w:rsidRPr="009B2A62">
      <w:rPr>
        <w:rFonts w:ascii="Gill Sans MT" w:hAnsi="Gill Sans MT" w:cs="Wingdings 2"/>
        <w:noProof/>
        <w:sz w:val="24"/>
        <w:lang w:eastAsia="en-AU"/>
      </w:rPr>
      <mc:AlternateContent>
        <mc:Choice Requires="wps">
          <w:drawing>
            <wp:anchor distT="0" distB="0" distL="114300" distR="114300" simplePos="0" relativeHeight="251656192" behindDoc="0" locked="0" layoutInCell="1" allowOverlap="1" wp14:anchorId="57E5C703" wp14:editId="62FDB565">
              <wp:simplePos x="0" y="0"/>
              <wp:positionH relativeFrom="column">
                <wp:posOffset>9525</wp:posOffset>
              </wp:positionH>
              <wp:positionV relativeFrom="paragraph">
                <wp:posOffset>978535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6E042B2A" w14:textId="3B77F80C" w:rsidR="003B1257" w:rsidRPr="003B1257" w:rsidRDefault="003B1257" w:rsidP="001C4333">
                          <w:pPr>
                            <w:rPr>
                              <w:rFonts w:ascii="Gill Sans MT" w:hAnsi="Gill Sans MT"/>
                              <w:color w:val="FFFFFF" w:themeColor="background1"/>
                              <w:sz w:val="32"/>
                            </w:rPr>
                          </w:pPr>
                          <w:r w:rsidRPr="003B1257">
                            <w:rPr>
                              <w:rFonts w:ascii="Gill Sans MT" w:hAnsi="Gill Sans MT"/>
                              <w:color w:val="FFFFFF" w:themeColor="background1"/>
                              <w:sz w:val="32"/>
                            </w:rPr>
                            <w:t xml:space="preserve">Disaster </w:t>
                          </w:r>
                          <w:r w:rsidR="000F3CFC">
                            <w:rPr>
                              <w:rFonts w:ascii="Gill Sans MT" w:hAnsi="Gill Sans MT"/>
                              <w:color w:val="FFFFFF" w:themeColor="background1"/>
                              <w:sz w:val="32"/>
                            </w:rPr>
                            <w:t>r</w:t>
                          </w:r>
                          <w:r w:rsidR="000F3CFC" w:rsidRPr="003B1257">
                            <w:rPr>
                              <w:rFonts w:ascii="Gill Sans MT" w:hAnsi="Gill Sans MT"/>
                              <w:color w:val="FFFFFF" w:themeColor="background1"/>
                              <w:sz w:val="32"/>
                            </w:rPr>
                            <w:t>esilience</w:t>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8C34EF">
                            <w:rPr>
                              <w:rFonts w:ascii="Gill Sans MT" w:hAnsi="Gill Sans MT"/>
                              <w:color w:val="FFFFFF" w:themeColor="background1"/>
                              <w:sz w:val="32"/>
                            </w:rPr>
                            <w:tab/>
                          </w:r>
                          <w:r w:rsidR="00AC6F8B">
                            <w:rPr>
                              <w:rFonts w:ascii="Gill Sans MT" w:hAnsi="Gill Sans MT"/>
                              <w:color w:val="FFFFFF" w:themeColor="background1"/>
                              <w:sz w:val="32"/>
                            </w:rPr>
                            <w:t xml:space="preserve">     </w:t>
                          </w:r>
                          <w:r w:rsidR="001C4333">
                            <w:rPr>
                              <w:rFonts w:ascii="Gill Sans MT" w:hAnsi="Gill Sans MT"/>
                              <w:color w:val="FFFFFF" w:themeColor="background1"/>
                              <w:sz w:val="32"/>
                            </w:rPr>
                            <w:t xml:space="preserve">               </w:t>
                          </w:r>
                          <w:proofErr w:type="gramStart"/>
                          <w:r w:rsidR="003C785C">
                            <w:rPr>
                              <w:rFonts w:ascii="Gill Sans MT" w:hAnsi="Gill Sans MT"/>
                              <w:color w:val="FFFFFF" w:themeColor="background1"/>
                              <w:sz w:val="32"/>
                            </w:rPr>
                            <w:t>Assessing</w:t>
                          </w:r>
                          <w:proofErr w:type="gramEnd"/>
                          <w:r w:rsidR="003C785C">
                            <w:rPr>
                              <w:rFonts w:ascii="Gill Sans MT" w:hAnsi="Gill Sans MT"/>
                              <w:color w:val="FFFFFF" w:themeColor="background1"/>
                              <w:sz w:val="32"/>
                            </w:rPr>
                            <w:t xml:space="preserve"> </w:t>
                          </w:r>
                          <w:r w:rsidR="008C34EF">
                            <w:rPr>
                              <w:rFonts w:ascii="Gill Sans MT" w:hAnsi="Gill Sans MT"/>
                              <w:color w:val="FFFFFF" w:themeColor="background1"/>
                              <w:sz w:val="32"/>
                            </w:rPr>
                            <w:t xml:space="preserve">disaster </w:t>
                          </w:r>
                          <w:r w:rsidR="003C785C">
                            <w:rPr>
                              <w:rFonts w:ascii="Gill Sans MT" w:hAnsi="Gill Sans MT"/>
                              <w:color w:val="FFFFFF" w:themeColor="background1"/>
                              <w:sz w:val="32"/>
                            </w:rPr>
                            <w:t>risk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E5C703" id="_x0000_t202" coordsize="21600,21600" o:spt="202" path="m,l,21600r21600,l21600,xe">
              <v:stroke joinstyle="miter"/>
              <v:path gradientshapeok="t" o:connecttype="rect"/>
            </v:shapetype>
            <v:shape id="Text Box 2" o:spid="_x0000_s1026" type="#_x0000_t202" style="position:absolute;margin-left:.75pt;margin-top:77.05pt;width:538.5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" filled="f" stroked="f">
              <v:textbox>
                <w:txbxContent>
                  <w:p w14:paraId="6E042B2A" w14:textId="3B77F80C" w:rsidR="003B1257" w:rsidRPr="003B1257" w:rsidRDefault="003B1257" w:rsidP="001C4333">
                    <w:pPr>
                      <w:rPr>
                        <w:rFonts w:ascii="Gill Sans MT" w:hAnsi="Gill Sans MT"/>
                        <w:color w:val="FFFFFF" w:themeColor="background1"/>
                        <w:sz w:val="32"/>
                      </w:rPr>
                    </w:pPr>
                    <w:r w:rsidRPr="003B1257">
                      <w:rPr>
                        <w:rFonts w:ascii="Gill Sans MT" w:hAnsi="Gill Sans MT"/>
                        <w:color w:val="FFFFFF" w:themeColor="background1"/>
                        <w:sz w:val="32"/>
                      </w:rPr>
                      <w:t xml:space="preserve">Disaster </w:t>
                    </w:r>
                    <w:r w:rsidR="000F3CFC">
                      <w:rPr>
                        <w:rFonts w:ascii="Gill Sans MT" w:hAnsi="Gill Sans MT"/>
                        <w:color w:val="FFFFFF" w:themeColor="background1"/>
                        <w:sz w:val="32"/>
                      </w:rPr>
                      <w:t>r</w:t>
                    </w:r>
                    <w:r w:rsidR="000F3CFC" w:rsidRPr="003B1257">
                      <w:rPr>
                        <w:rFonts w:ascii="Gill Sans MT" w:hAnsi="Gill Sans MT"/>
                        <w:color w:val="FFFFFF" w:themeColor="background1"/>
                        <w:sz w:val="32"/>
                      </w:rPr>
                      <w:t>esilience</w:t>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AC6F8B">
                      <w:rPr>
                        <w:rFonts w:ascii="Gill Sans MT" w:hAnsi="Gill Sans MT"/>
                        <w:color w:val="FFFFFF" w:themeColor="background1"/>
                        <w:sz w:val="32"/>
                      </w:rPr>
                      <w:tab/>
                    </w:r>
                    <w:r w:rsidR="008C34EF">
                      <w:rPr>
                        <w:rFonts w:ascii="Gill Sans MT" w:hAnsi="Gill Sans MT"/>
                        <w:color w:val="FFFFFF" w:themeColor="background1"/>
                        <w:sz w:val="32"/>
                      </w:rPr>
                      <w:tab/>
                    </w:r>
                    <w:r w:rsidR="00AC6F8B">
                      <w:rPr>
                        <w:rFonts w:ascii="Gill Sans MT" w:hAnsi="Gill Sans MT"/>
                        <w:color w:val="FFFFFF" w:themeColor="background1"/>
                        <w:sz w:val="32"/>
                      </w:rPr>
                      <w:t xml:space="preserve">     </w:t>
                    </w:r>
                    <w:r w:rsidR="001C4333">
                      <w:rPr>
                        <w:rFonts w:ascii="Gill Sans MT" w:hAnsi="Gill Sans MT"/>
                        <w:color w:val="FFFFFF" w:themeColor="background1"/>
                        <w:sz w:val="32"/>
                      </w:rPr>
                      <w:t xml:space="preserve">               </w:t>
                    </w:r>
                    <w:proofErr w:type="gramStart"/>
                    <w:r w:rsidR="003C785C">
                      <w:rPr>
                        <w:rFonts w:ascii="Gill Sans MT" w:hAnsi="Gill Sans MT"/>
                        <w:color w:val="FFFFFF" w:themeColor="background1"/>
                        <w:sz w:val="32"/>
                      </w:rPr>
                      <w:t>Assessing</w:t>
                    </w:r>
                    <w:proofErr w:type="gramEnd"/>
                    <w:r w:rsidR="003C785C">
                      <w:rPr>
                        <w:rFonts w:ascii="Gill Sans MT" w:hAnsi="Gill Sans MT"/>
                        <w:color w:val="FFFFFF" w:themeColor="background1"/>
                        <w:sz w:val="32"/>
                      </w:rPr>
                      <w:t xml:space="preserve"> </w:t>
                    </w:r>
                    <w:r w:rsidR="008C34EF">
                      <w:rPr>
                        <w:rFonts w:ascii="Gill Sans MT" w:hAnsi="Gill Sans MT"/>
                        <w:color w:val="FFFFFF" w:themeColor="background1"/>
                        <w:sz w:val="32"/>
                      </w:rPr>
                      <w:t xml:space="preserve">disaster </w:t>
                    </w:r>
                    <w:r w:rsidR="003C785C">
                      <w:rPr>
                        <w:rFonts w:ascii="Gill Sans MT" w:hAnsi="Gill Sans MT"/>
                        <w:color w:val="FFFFFF" w:themeColor="background1"/>
                        <w:sz w:val="32"/>
                      </w:rPr>
                      <w:t>risk</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E1D"/>
    <w:multiLevelType w:val="hybridMultilevel"/>
    <w:tmpl w:val="78444DB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49FB"/>
    <w:multiLevelType w:val="hybridMultilevel"/>
    <w:tmpl w:val="0E845A90"/>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75A19"/>
    <w:multiLevelType w:val="hybridMultilevel"/>
    <w:tmpl w:val="B9463912"/>
    <w:lvl w:ilvl="0" w:tplc="04090001">
      <w:start w:val="1"/>
      <w:numFmt w:val="bullet"/>
      <w:lvlText w:val=""/>
      <w:lvlJc w:val="left"/>
      <w:pPr>
        <w:ind w:left="360" w:hanging="360"/>
      </w:pPr>
      <w:rPr>
        <w:rFonts w:ascii="Symbol" w:hAnsi="Symbol" w:hint="default"/>
        <w:b/>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E7CFE"/>
    <w:multiLevelType w:val="hybridMultilevel"/>
    <w:tmpl w:val="8D9ADF5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867262"/>
    <w:multiLevelType w:val="hybridMultilevel"/>
    <w:tmpl w:val="6B9CA2B0"/>
    <w:lvl w:ilvl="0" w:tplc="0C090017">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F1378B"/>
    <w:multiLevelType w:val="hybridMultilevel"/>
    <w:tmpl w:val="2C8692F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139F6"/>
    <w:multiLevelType w:val="hybridMultilevel"/>
    <w:tmpl w:val="B7C80F22"/>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D08DA"/>
    <w:multiLevelType w:val="hybridMultilevel"/>
    <w:tmpl w:val="70BAE87C"/>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BF5DC3"/>
    <w:multiLevelType w:val="hybridMultilevel"/>
    <w:tmpl w:val="7630AE88"/>
    <w:lvl w:ilvl="0" w:tplc="0C090001">
      <w:start w:val="1"/>
      <w:numFmt w:val="bullet"/>
      <w:lvlText w:val=""/>
      <w:lvlJc w:val="left"/>
      <w:pPr>
        <w:ind w:left="720" w:hanging="360"/>
      </w:pPr>
      <w:rPr>
        <w:rFonts w:ascii="Symbol" w:hAnsi="Symbol" w:hint="default"/>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EF0367"/>
    <w:multiLevelType w:val="hybridMultilevel"/>
    <w:tmpl w:val="10F6314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5E54B7"/>
    <w:multiLevelType w:val="hybridMultilevel"/>
    <w:tmpl w:val="89D8A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F3E55B0"/>
    <w:multiLevelType w:val="hybridMultilevel"/>
    <w:tmpl w:val="EDC2F48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CA7F87"/>
    <w:multiLevelType w:val="hybridMultilevel"/>
    <w:tmpl w:val="6EB6D05E"/>
    <w:lvl w:ilvl="0" w:tplc="0C090001">
      <w:start w:val="1"/>
      <w:numFmt w:val="bullet"/>
      <w:lvlText w:val=""/>
      <w:lvlJc w:val="left"/>
      <w:pPr>
        <w:ind w:left="1360" w:hanging="360"/>
      </w:pPr>
      <w:rPr>
        <w:rFonts w:ascii="Symbol" w:hAnsi="Symbol" w:hint="default"/>
      </w:rPr>
    </w:lvl>
    <w:lvl w:ilvl="1" w:tplc="0C090003" w:tentative="1">
      <w:start w:val="1"/>
      <w:numFmt w:val="bullet"/>
      <w:lvlText w:val="o"/>
      <w:lvlJc w:val="left"/>
      <w:pPr>
        <w:ind w:left="2080" w:hanging="360"/>
      </w:pPr>
      <w:rPr>
        <w:rFonts w:ascii="Courier New" w:hAnsi="Courier New" w:cs="Courier New" w:hint="default"/>
      </w:rPr>
    </w:lvl>
    <w:lvl w:ilvl="2" w:tplc="0C090005" w:tentative="1">
      <w:start w:val="1"/>
      <w:numFmt w:val="bullet"/>
      <w:lvlText w:val=""/>
      <w:lvlJc w:val="left"/>
      <w:pPr>
        <w:ind w:left="2800" w:hanging="360"/>
      </w:pPr>
      <w:rPr>
        <w:rFonts w:ascii="Wingdings" w:hAnsi="Wingdings" w:hint="default"/>
      </w:rPr>
    </w:lvl>
    <w:lvl w:ilvl="3" w:tplc="0C090001" w:tentative="1">
      <w:start w:val="1"/>
      <w:numFmt w:val="bullet"/>
      <w:lvlText w:val=""/>
      <w:lvlJc w:val="left"/>
      <w:pPr>
        <w:ind w:left="3520" w:hanging="360"/>
      </w:pPr>
      <w:rPr>
        <w:rFonts w:ascii="Symbol" w:hAnsi="Symbol" w:hint="default"/>
      </w:rPr>
    </w:lvl>
    <w:lvl w:ilvl="4" w:tplc="0C090003" w:tentative="1">
      <w:start w:val="1"/>
      <w:numFmt w:val="bullet"/>
      <w:lvlText w:val="o"/>
      <w:lvlJc w:val="left"/>
      <w:pPr>
        <w:ind w:left="4240" w:hanging="360"/>
      </w:pPr>
      <w:rPr>
        <w:rFonts w:ascii="Courier New" w:hAnsi="Courier New" w:cs="Courier New" w:hint="default"/>
      </w:rPr>
    </w:lvl>
    <w:lvl w:ilvl="5" w:tplc="0C090005" w:tentative="1">
      <w:start w:val="1"/>
      <w:numFmt w:val="bullet"/>
      <w:lvlText w:val=""/>
      <w:lvlJc w:val="left"/>
      <w:pPr>
        <w:ind w:left="4960" w:hanging="360"/>
      </w:pPr>
      <w:rPr>
        <w:rFonts w:ascii="Wingdings" w:hAnsi="Wingdings" w:hint="default"/>
      </w:rPr>
    </w:lvl>
    <w:lvl w:ilvl="6" w:tplc="0C090001" w:tentative="1">
      <w:start w:val="1"/>
      <w:numFmt w:val="bullet"/>
      <w:lvlText w:val=""/>
      <w:lvlJc w:val="left"/>
      <w:pPr>
        <w:ind w:left="5680" w:hanging="360"/>
      </w:pPr>
      <w:rPr>
        <w:rFonts w:ascii="Symbol" w:hAnsi="Symbol" w:hint="default"/>
      </w:rPr>
    </w:lvl>
    <w:lvl w:ilvl="7" w:tplc="0C090003" w:tentative="1">
      <w:start w:val="1"/>
      <w:numFmt w:val="bullet"/>
      <w:lvlText w:val="o"/>
      <w:lvlJc w:val="left"/>
      <w:pPr>
        <w:ind w:left="6400" w:hanging="360"/>
      </w:pPr>
      <w:rPr>
        <w:rFonts w:ascii="Courier New" w:hAnsi="Courier New" w:cs="Courier New" w:hint="default"/>
      </w:rPr>
    </w:lvl>
    <w:lvl w:ilvl="8" w:tplc="0C090005" w:tentative="1">
      <w:start w:val="1"/>
      <w:numFmt w:val="bullet"/>
      <w:lvlText w:val=""/>
      <w:lvlJc w:val="left"/>
      <w:pPr>
        <w:ind w:left="7120" w:hanging="360"/>
      </w:pPr>
      <w:rPr>
        <w:rFonts w:ascii="Wingdings" w:hAnsi="Wingdings" w:hint="default"/>
      </w:rPr>
    </w:lvl>
  </w:abstractNum>
  <w:abstractNum w:abstractNumId="18" w15:restartNumberingAfterBreak="0">
    <w:nsid w:val="2CDF0FD5"/>
    <w:multiLevelType w:val="hybridMultilevel"/>
    <w:tmpl w:val="3DC2A4EE"/>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509BA"/>
    <w:multiLevelType w:val="hybridMultilevel"/>
    <w:tmpl w:val="2E4C6CD6"/>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5D57E6"/>
    <w:multiLevelType w:val="hybridMultilevel"/>
    <w:tmpl w:val="B2EA533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691CE4"/>
    <w:multiLevelType w:val="hybridMultilevel"/>
    <w:tmpl w:val="33A807F4"/>
    <w:lvl w:ilvl="0" w:tplc="275E89AA">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BD7269"/>
    <w:multiLevelType w:val="hybridMultilevel"/>
    <w:tmpl w:val="D55A8EEE"/>
    <w:lvl w:ilvl="0" w:tplc="04090001">
      <w:start w:val="1"/>
      <w:numFmt w:val="bullet"/>
      <w:lvlText w:val=""/>
      <w:lvlJc w:val="left"/>
      <w:pPr>
        <w:ind w:left="360" w:hanging="360"/>
      </w:pPr>
      <w:rPr>
        <w:rFonts w:ascii="Symbol" w:hAnsi="Symbol" w:hint="default"/>
        <w:b/>
        <w:i w:val="0"/>
      </w:rPr>
    </w:lvl>
    <w:lvl w:ilvl="1" w:tplc="04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B96A8B"/>
    <w:multiLevelType w:val="hybridMultilevel"/>
    <w:tmpl w:val="597C5D4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AA0CAF"/>
    <w:multiLevelType w:val="hybridMultilevel"/>
    <w:tmpl w:val="82BA80A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DB0C69"/>
    <w:multiLevelType w:val="hybridMultilevel"/>
    <w:tmpl w:val="A20637E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E54753"/>
    <w:multiLevelType w:val="hybridMultilevel"/>
    <w:tmpl w:val="1C1CBDDA"/>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141C5C"/>
    <w:multiLevelType w:val="hybridMultilevel"/>
    <w:tmpl w:val="6DCE0C4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EB12A3"/>
    <w:multiLevelType w:val="hybridMultilevel"/>
    <w:tmpl w:val="4FA83B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D04117"/>
    <w:multiLevelType w:val="hybridMultilevel"/>
    <w:tmpl w:val="8536FEDC"/>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7"/>
  </w:num>
  <w:num w:numId="2">
    <w:abstractNumId w:val="40"/>
  </w:num>
  <w:num w:numId="3">
    <w:abstractNumId w:val="13"/>
  </w:num>
  <w:num w:numId="4">
    <w:abstractNumId w:val="20"/>
  </w:num>
  <w:num w:numId="5">
    <w:abstractNumId w:val="14"/>
  </w:num>
  <w:num w:numId="6">
    <w:abstractNumId w:val="2"/>
  </w:num>
  <w:num w:numId="7">
    <w:abstractNumId w:val="24"/>
  </w:num>
  <w:num w:numId="8">
    <w:abstractNumId w:val="34"/>
  </w:num>
  <w:num w:numId="9">
    <w:abstractNumId w:val="39"/>
  </w:num>
  <w:num w:numId="10">
    <w:abstractNumId w:val="23"/>
  </w:num>
  <w:num w:numId="11">
    <w:abstractNumId w:val="22"/>
  </w:num>
  <w:num w:numId="12">
    <w:abstractNumId w:val="33"/>
  </w:num>
  <w:num w:numId="13">
    <w:abstractNumId w:val="12"/>
  </w:num>
  <w:num w:numId="14">
    <w:abstractNumId w:val="4"/>
  </w:num>
  <w:num w:numId="15">
    <w:abstractNumId w:val="41"/>
  </w:num>
  <w:num w:numId="16">
    <w:abstractNumId w:val="29"/>
  </w:num>
  <w:num w:numId="17">
    <w:abstractNumId w:val="28"/>
  </w:num>
  <w:num w:numId="18">
    <w:abstractNumId w:val="1"/>
  </w:num>
  <w:num w:numId="19">
    <w:abstractNumId w:val="19"/>
  </w:num>
  <w:num w:numId="20">
    <w:abstractNumId w:val="11"/>
  </w:num>
  <w:num w:numId="21">
    <w:abstractNumId w:val="7"/>
  </w:num>
  <w:num w:numId="22">
    <w:abstractNumId w:val="8"/>
  </w:num>
  <w:num w:numId="23">
    <w:abstractNumId w:val="36"/>
  </w:num>
  <w:num w:numId="24">
    <w:abstractNumId w:val="21"/>
  </w:num>
  <w:num w:numId="25">
    <w:abstractNumId w:val="25"/>
  </w:num>
  <w:num w:numId="26">
    <w:abstractNumId w:val="30"/>
  </w:num>
  <w:num w:numId="27">
    <w:abstractNumId w:val="35"/>
  </w:num>
  <w:num w:numId="28">
    <w:abstractNumId w:val="0"/>
  </w:num>
  <w:num w:numId="29">
    <w:abstractNumId w:val="26"/>
  </w:num>
  <w:num w:numId="30">
    <w:abstractNumId w:val="3"/>
  </w:num>
  <w:num w:numId="31">
    <w:abstractNumId w:val="17"/>
  </w:num>
  <w:num w:numId="32">
    <w:abstractNumId w:val="6"/>
  </w:num>
  <w:num w:numId="33">
    <w:abstractNumId w:val="10"/>
  </w:num>
  <w:num w:numId="34">
    <w:abstractNumId w:val="15"/>
  </w:num>
  <w:num w:numId="35">
    <w:abstractNumId w:val="16"/>
  </w:num>
  <w:num w:numId="36">
    <w:abstractNumId w:val="5"/>
  </w:num>
  <w:num w:numId="37">
    <w:abstractNumId w:val="32"/>
  </w:num>
  <w:num w:numId="38">
    <w:abstractNumId w:val="27"/>
  </w:num>
  <w:num w:numId="39">
    <w:abstractNumId w:val="18"/>
  </w:num>
  <w:num w:numId="40">
    <w:abstractNumId w:val="38"/>
  </w:num>
  <w:num w:numId="41">
    <w:abstractNumId w:val="31"/>
  </w:num>
  <w:num w:numId="42">
    <w:abstractNumId w:val="4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009BC"/>
    <w:rsid w:val="000118BA"/>
    <w:rsid w:val="00015DF7"/>
    <w:rsid w:val="00023D92"/>
    <w:rsid w:val="00023E2D"/>
    <w:rsid w:val="000E12D0"/>
    <w:rsid w:val="000F3CFC"/>
    <w:rsid w:val="000F7C1A"/>
    <w:rsid w:val="00103D32"/>
    <w:rsid w:val="00165C61"/>
    <w:rsid w:val="001913C8"/>
    <w:rsid w:val="001C4333"/>
    <w:rsid w:val="001D4AE8"/>
    <w:rsid w:val="00203ECA"/>
    <w:rsid w:val="00247DB4"/>
    <w:rsid w:val="003203FD"/>
    <w:rsid w:val="003640B8"/>
    <w:rsid w:val="00374578"/>
    <w:rsid w:val="003A0C0F"/>
    <w:rsid w:val="003B1257"/>
    <w:rsid w:val="003C785C"/>
    <w:rsid w:val="003D29A7"/>
    <w:rsid w:val="003D5FC0"/>
    <w:rsid w:val="00417E33"/>
    <w:rsid w:val="00424C0F"/>
    <w:rsid w:val="00431A00"/>
    <w:rsid w:val="004408F7"/>
    <w:rsid w:val="00453915"/>
    <w:rsid w:val="004B41D0"/>
    <w:rsid w:val="004C645E"/>
    <w:rsid w:val="00502217"/>
    <w:rsid w:val="00503CFA"/>
    <w:rsid w:val="0050608B"/>
    <w:rsid w:val="00513131"/>
    <w:rsid w:val="00515367"/>
    <w:rsid w:val="005D49F9"/>
    <w:rsid w:val="005F0781"/>
    <w:rsid w:val="00646C1E"/>
    <w:rsid w:val="00650CC1"/>
    <w:rsid w:val="006F75F1"/>
    <w:rsid w:val="00760C6F"/>
    <w:rsid w:val="007803E7"/>
    <w:rsid w:val="007A6116"/>
    <w:rsid w:val="007D12C8"/>
    <w:rsid w:val="00847E57"/>
    <w:rsid w:val="00854C67"/>
    <w:rsid w:val="008C34EF"/>
    <w:rsid w:val="008F51CD"/>
    <w:rsid w:val="009235D6"/>
    <w:rsid w:val="00986A11"/>
    <w:rsid w:val="00986E6F"/>
    <w:rsid w:val="009B2A62"/>
    <w:rsid w:val="009D7491"/>
    <w:rsid w:val="009F06E3"/>
    <w:rsid w:val="009F5665"/>
    <w:rsid w:val="00A103E9"/>
    <w:rsid w:val="00A54BCE"/>
    <w:rsid w:val="00A741A0"/>
    <w:rsid w:val="00A903BA"/>
    <w:rsid w:val="00AA4BA8"/>
    <w:rsid w:val="00AB2491"/>
    <w:rsid w:val="00AC6F8B"/>
    <w:rsid w:val="00B07117"/>
    <w:rsid w:val="00B1773D"/>
    <w:rsid w:val="00B55A56"/>
    <w:rsid w:val="00B6254D"/>
    <w:rsid w:val="00C179A7"/>
    <w:rsid w:val="00CA0F21"/>
    <w:rsid w:val="00CE5587"/>
    <w:rsid w:val="00CF73F7"/>
    <w:rsid w:val="00D64EC9"/>
    <w:rsid w:val="00DD19F8"/>
    <w:rsid w:val="00E17459"/>
    <w:rsid w:val="00E5508B"/>
    <w:rsid w:val="00E9569E"/>
    <w:rsid w:val="00F528FD"/>
    <w:rsid w:val="00FD6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B73EA8"/>
  <w15:docId w15:val="{33FCF280-7973-467C-89BB-9FBC372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tasgov">
    <w:name w:val="business.tas.gov"/>
    <w:basedOn w:val="TableNormal"/>
    <w:uiPriority w:val="99"/>
    <w:rsid w:val="003C785C"/>
    <w:pPr>
      <w:spacing w:after="0" w:line="240" w:lineRule="auto"/>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113" w:type="dxa"/>
        <w:bottom w:w="113" w:type="dxa"/>
      </w:tcMar>
    </w:tcPr>
    <w:tblStylePr w:type="firstRow">
      <w:rPr>
        <w:rFonts w:ascii="Arial" w:hAnsi="Arial"/>
        <w:b/>
        <w:color w:val="FFFFFF" w:themeColor="background1"/>
        <w:sz w:val="20"/>
      </w:rPr>
      <w:tblPr/>
      <w:tcPr>
        <w:tcBorders>
          <w:top w:val="nil"/>
          <w:left w:val="nil"/>
          <w:bottom w:val="nil"/>
          <w:right w:val="nil"/>
          <w:insideH w:val="nil"/>
          <w:insideV w:val="nil"/>
        </w:tcBorders>
        <w:shd w:val="clear" w:color="auto" w:fill="6CB33F"/>
        <w:tcMar>
          <w:top w:w="57" w:type="dxa"/>
          <w:left w:w="57" w:type="dxa"/>
          <w:bottom w:w="57" w:type="dxa"/>
          <w:right w:w="57" w:type="dxa"/>
        </w:tcMar>
      </w:tcPr>
    </w:tblStylePr>
    <w:tblStylePr w:type="lastRow">
      <w:pPr>
        <w:jc w:val="left"/>
      </w:pPr>
      <w:rPr>
        <w:rFonts w:ascii="Arial" w:hAnsi="Arial"/>
        <w:sz w:val="20"/>
      </w:rPr>
      <w:tblPr/>
      <w:tcPr>
        <w:shd w:val="clear" w:color="auto" w:fill="F2F2F2" w:themeFill="background1" w:themeFillShade="F2"/>
        <w:vAlign w:val="center"/>
      </w:tcPr>
    </w:tblStylePr>
  </w:style>
  <w:style w:type="character" w:styleId="FollowedHyperlink">
    <w:name w:val="FollowedHyperlink"/>
    <w:basedOn w:val="DefaultParagraphFont"/>
    <w:uiPriority w:val="99"/>
    <w:semiHidden/>
    <w:unhideWhenUsed/>
    <w:rsid w:val="000118BA"/>
    <w:rPr>
      <w:color w:val="800080" w:themeColor="followedHyperlink"/>
      <w:u w:val="single"/>
    </w:rPr>
  </w:style>
  <w:style w:type="paragraph" w:styleId="Revision">
    <w:name w:val="Revision"/>
    <w:hidden/>
    <w:uiPriority w:val="99"/>
    <w:semiHidden/>
    <w:rsid w:val="003D5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st.tas.gov.au" TargetMode="External"/><Relationship Id="rId18" Type="http://schemas.openxmlformats.org/officeDocument/2006/relationships/hyperlink" Target="http://www.alert.tas.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es.tas.gov.au" TargetMode="External"/><Relationship Id="rId7" Type="http://schemas.openxmlformats.org/officeDocument/2006/relationships/settings" Target="settings.xml"/><Relationship Id="rId12" Type="http://schemas.openxmlformats.org/officeDocument/2006/relationships/hyperlink" Target="http://www.business.tas.gov.au" TargetMode="External"/><Relationship Id="rId17" Type="http://schemas.openxmlformats.org/officeDocument/2006/relationships/hyperlink" Target="http://www.fire.tas.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s.tas.gov.au" TargetMode="External"/><Relationship Id="rId20" Type="http://schemas.openxmlformats.org/officeDocument/2006/relationships/hyperlink" Target="http://www.ses.ta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tas.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pac.tas.gov.au/divisions/climatechange/adapting/climate_futures" TargetMode="External"/><Relationship Id="rId23" Type="http://schemas.openxmlformats.org/officeDocument/2006/relationships/hyperlink" Target="http://www.dpipwe.tas.gov.au/agriculture/government-and-community-programs/managing-seasonal-condi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re.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m.gov.au/tas" TargetMode="External"/><Relationship Id="rId22" Type="http://schemas.openxmlformats.org/officeDocument/2006/relationships/hyperlink" Target="http://www.thelist.tas.gov.a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2EA35A-8422-496E-AA74-0657EC5E58B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C3978BAF-E3B1-48DC-BCB4-C29084DC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3</cp:revision>
  <cp:lastPrinted>2015-09-09T04:47:00Z</cp:lastPrinted>
  <dcterms:created xsi:type="dcterms:W3CDTF">2015-10-18T23:32:00Z</dcterms:created>
  <dcterms:modified xsi:type="dcterms:W3CDTF">2015-10-18T23:33:00Z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